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EA4" w:rsidRDefault="004F6EA4" w:rsidP="00A43810">
      <w:pPr>
        <w:spacing w:after="0"/>
        <w:jc w:val="both"/>
        <w:rPr>
          <w:rFonts w:ascii="Times New Roman" w:hAnsi="Times New Roman" w:cs="Times New Roman"/>
          <w:sz w:val="24"/>
          <w:szCs w:val="24"/>
          <w:lang w:val="bg-BG"/>
        </w:rPr>
      </w:pPr>
      <w:bookmarkStart w:id="0" w:name="_GoBack"/>
      <w:bookmarkEnd w:id="0"/>
    </w:p>
    <w:p w:rsidR="00A43810" w:rsidRPr="00A43810" w:rsidRDefault="004F6EA4" w:rsidP="00A43810">
      <w:pPr>
        <w:spacing w:after="0"/>
        <w:jc w:val="both"/>
        <w:rPr>
          <w:rFonts w:ascii="Times New Roman" w:hAnsi="Times New Roman" w:cs="Times New Roman"/>
          <w:sz w:val="24"/>
          <w:szCs w:val="24"/>
        </w:rPr>
      </w:pPr>
      <w:r>
        <w:rPr>
          <w:rFonts w:ascii="Times New Roman" w:hAnsi="Times New Roman" w:cs="Times New Roman"/>
          <w:sz w:val="24"/>
          <w:szCs w:val="24"/>
          <w:lang w:val="bg-BG"/>
        </w:rPr>
        <w:t xml:space="preserve">              </w:t>
      </w:r>
      <w:r w:rsidR="00A43810" w:rsidRPr="00A43810">
        <w:rPr>
          <w:rFonts w:ascii="Times New Roman" w:hAnsi="Times New Roman" w:cs="Times New Roman"/>
          <w:sz w:val="24"/>
          <w:szCs w:val="24"/>
        </w:rPr>
        <w:t xml:space="preserve">На срещата на секция „Общо машиностроене” към CAEF, която се състоя на 22.03.2017 г. в Дома на Леярската индустрия в Дюселдорф присъстваха представители на </w:t>
      </w:r>
      <w:r w:rsidR="00A43810" w:rsidRPr="00A43810">
        <w:rPr>
          <w:rFonts w:ascii="Times New Roman" w:hAnsi="Times New Roman" w:cs="Times New Roman"/>
          <w:sz w:val="24"/>
          <w:szCs w:val="24"/>
          <w:lang w:val="bg-BG"/>
        </w:rPr>
        <w:t xml:space="preserve">леярския бизнес и браншовите организации от </w:t>
      </w:r>
      <w:r w:rsidR="00A43810" w:rsidRPr="00A43810">
        <w:rPr>
          <w:rFonts w:ascii="Times New Roman" w:hAnsi="Times New Roman" w:cs="Times New Roman"/>
          <w:sz w:val="24"/>
          <w:szCs w:val="24"/>
        </w:rPr>
        <w:t>8 държави (България, Германия, Италия, Франция, Турция, Полша, Словения и Хърватска). Списък с участниците е приложен в края на доклада.</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Програмата на срещата премина при следния дневен ред:</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numPr>
          <w:ilvl w:val="0"/>
          <w:numId w:val="1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Приветствие към участниците</w:t>
      </w:r>
    </w:p>
    <w:p w:rsidR="00A43810" w:rsidRPr="00A43810" w:rsidRDefault="00A43810" w:rsidP="00A43810">
      <w:pPr>
        <w:numPr>
          <w:ilvl w:val="0"/>
          <w:numId w:val="1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Industry 4.0 – “Kurtz Eisenguss – Smart foundry”  презентация от Matthias Hofmann, Kurtz Ersa </w:t>
      </w:r>
    </w:p>
    <w:p w:rsidR="00A43810" w:rsidRPr="00A43810" w:rsidRDefault="00A43810" w:rsidP="00A43810">
      <w:pPr>
        <w:numPr>
          <w:ilvl w:val="0"/>
          <w:numId w:val="1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Обща икономическа ситуация – Изложение от Heiko Lickfett </w:t>
      </w:r>
    </w:p>
    <w:p w:rsidR="00A43810" w:rsidRPr="00A43810" w:rsidRDefault="00A43810" w:rsidP="00A43810">
      <w:pPr>
        <w:numPr>
          <w:ilvl w:val="0"/>
          <w:numId w:val="1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Кръгла маса</w:t>
      </w:r>
    </w:p>
    <w:p w:rsidR="00A43810" w:rsidRPr="00A43810" w:rsidRDefault="00A43810" w:rsidP="00A43810">
      <w:pPr>
        <w:numPr>
          <w:ilvl w:val="0"/>
          <w:numId w:val="1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Други</w:t>
      </w:r>
    </w:p>
    <w:p w:rsidR="00A43810" w:rsidRPr="00A43810" w:rsidRDefault="00A43810" w:rsidP="00A43810">
      <w:pPr>
        <w:numPr>
          <w:ilvl w:val="0"/>
          <w:numId w:val="13"/>
        </w:numPr>
        <w:spacing w:after="0"/>
        <w:jc w:val="both"/>
        <w:rPr>
          <w:rFonts w:ascii="Times New Roman" w:hAnsi="Times New Roman" w:cs="Times New Roman"/>
          <w:sz w:val="24"/>
          <w:szCs w:val="24"/>
        </w:rPr>
      </w:pPr>
      <w:r w:rsidRPr="00A43810">
        <w:rPr>
          <w:rFonts w:ascii="Times New Roman" w:hAnsi="Times New Roman" w:cs="Times New Roman"/>
          <w:sz w:val="24"/>
          <w:szCs w:val="24"/>
          <w:lang w:val="bg-BG"/>
        </w:rPr>
        <w:t>Дата и място за провеждане на следващата среща на Секцията.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b/>
          <w:sz w:val="24"/>
          <w:szCs w:val="24"/>
        </w:rPr>
        <w:t>Industry 4.0 – “Kurtz Eisenguss – Smart foundry”</w:t>
      </w:r>
      <w:r w:rsidRPr="00A43810">
        <w:rPr>
          <w:rFonts w:ascii="Times New Roman" w:hAnsi="Times New Roman" w:cs="Times New Roman"/>
          <w:sz w:val="24"/>
          <w:szCs w:val="24"/>
        </w:rPr>
        <w:t xml:space="preserve"> </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rPr>
        <w:t>Представяне на леярната Kurtz Ersa</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Презентацията беше направена от Matthias Hofmann, Plant Manager</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Компанията Kurtz Ersa е основана през 1779 г. като ковачница и леярна.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От 1800 година е частна семейна собственост.</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В компанията работят 1300 души.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Оборот за 2016 г. 250 000 000 €.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Фирмата оперира в три основни направления:</w:t>
      </w:r>
    </w:p>
    <w:p w:rsidR="00A43810" w:rsidRPr="00A43810" w:rsidRDefault="00A43810" w:rsidP="00A43810">
      <w:pPr>
        <w:numPr>
          <w:ilvl w:val="0"/>
          <w:numId w:val="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Метални компоненти</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тук влизат отливките</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-25%. </w:t>
      </w:r>
    </w:p>
    <w:p w:rsidR="00A43810" w:rsidRPr="00A43810" w:rsidRDefault="00A43810" w:rsidP="00A43810">
      <w:pPr>
        <w:numPr>
          <w:ilvl w:val="0"/>
          <w:numId w:val="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Формовъчни машини</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за леене и за пластмаси</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 33%.</w:t>
      </w:r>
    </w:p>
    <w:p w:rsidR="00A43810" w:rsidRPr="00A43810" w:rsidRDefault="00A43810" w:rsidP="00A43810">
      <w:pPr>
        <w:numPr>
          <w:ilvl w:val="0"/>
          <w:numId w:val="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Оборудване за електрониката</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основно за запояване, </w:t>
      </w:r>
      <w:r w:rsidRPr="00A43810">
        <w:rPr>
          <w:rFonts w:ascii="Times New Roman" w:hAnsi="Times New Roman" w:cs="Times New Roman"/>
          <w:sz w:val="24"/>
          <w:szCs w:val="24"/>
        </w:rPr>
        <w:t>Soldering systems)</w:t>
      </w:r>
      <w:r w:rsidRPr="00A43810">
        <w:rPr>
          <w:rFonts w:ascii="Times New Roman" w:hAnsi="Times New Roman" w:cs="Times New Roman"/>
          <w:sz w:val="24"/>
          <w:szCs w:val="24"/>
          <w:lang w:val="bg-BG"/>
        </w:rPr>
        <w:t xml:space="preserve"> – 42%.</w:t>
      </w:r>
      <w:r w:rsidRPr="00A43810">
        <w:rPr>
          <w:rFonts w:ascii="Times New Roman" w:hAnsi="Times New Roman" w:cs="Times New Roman"/>
          <w:sz w:val="24"/>
          <w:szCs w:val="24"/>
        </w:rPr>
        <w:t xml:space="preserve">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Намират се на около 100 км от Франкфурт, като над 80% от продажбите са за Германия. От 5 години имат завод в Китай, където се произвеждат машините им. Формовъчните  и леярскитемашини са предназначени основно за автомобилната индустрия(VW,BMW и други  OEM).</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През 2013 година са започнали голям проект за оборудване на завод на BMW в Китай, където са монтирали 80 машини. Проектът е приключен за 3 години</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Леярната Kurtz Ersa Eisenguss произвежда отливки основно за ветрогенераторната индустрия(около 50%, редуктори, фланци и др.), енергетиката и общото машиностроене. Имат и механообработка. Произвеждат отливки от 500 кг до 9500 кг единично тегло. На ден обикновено се правят по около 50 форми/каси.</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Една от основните цели, които са си поставили стартирайки проекта си за инвестицията в „Smart Foundry”(Умна леярна”) е била да намалят дела на т.нар.  „черната магия” в процесите. Крайната им цел е било тя да остане под 1%, но не е постигнато и дори днес признават, че делът на т.нар. „черна магия” е много повече. Желанието им е </w:t>
      </w:r>
      <w:r w:rsidRPr="00A43810">
        <w:rPr>
          <w:rFonts w:ascii="Times New Roman" w:hAnsi="Times New Roman" w:cs="Times New Roman"/>
          <w:sz w:val="24"/>
          <w:szCs w:val="24"/>
        </w:rPr>
        <w:lastRenderedPageBreak/>
        <w:t>било всичко да се документира и данните да се управляват  „интелигентно”. За екипа на Kurtz Ersa в основата на концепцията Industry 4.0  е идеята да се комбинират и управляват данните по такъв начин, че „машините да си говорят”.</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Ситуацията преди старта на инвестицията е била много лоша. Не са печелели, не са правени инвестиции близо 20 години, условията на труд са били много лоши. В същото време, цените на енергията са се повишавали и ценовият натиск на конкурентите и бил много силен. По думите на Matthias Hofmann, ситуацията е била „ужасна”- всичко било потънало в чернилка, леярната била много стара, навсякъде било затрупано от пясък, материалните потоци са били неорганизирани, пространството не им стигало, а условията на труд били много лоши. Същевременно, качеството на отливките било много ниско, разходите за поддръжка били високи и имало много престои.</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Всичко това довело мениджмънта и собствениците до няколко извода:</w:t>
      </w:r>
    </w:p>
    <w:p w:rsidR="00A43810" w:rsidRPr="00A43810" w:rsidRDefault="00A43810" w:rsidP="00A43810">
      <w:pPr>
        <w:numPr>
          <w:ilvl w:val="0"/>
          <w:numId w:val="2"/>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Леярната не е конкурентноспособна  при тези условия.</w:t>
      </w:r>
    </w:p>
    <w:p w:rsidR="00A43810" w:rsidRPr="00A43810" w:rsidRDefault="00A43810" w:rsidP="00A43810">
      <w:pPr>
        <w:numPr>
          <w:ilvl w:val="0"/>
          <w:numId w:val="2"/>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Достигнат е капацитетния  лимит.</w:t>
      </w:r>
    </w:p>
    <w:p w:rsidR="00A43810" w:rsidRPr="00A43810" w:rsidRDefault="00A43810" w:rsidP="00A43810">
      <w:pPr>
        <w:numPr>
          <w:ilvl w:val="0"/>
          <w:numId w:val="2"/>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Необходимо е да се вземе стратегическо решение за действие.</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Преди да се вземе решение за инвестиция(като били наясно, че няма да е достатъчно просто да вземат няколко машини) обаче било необходимо да се извърши внимателен анализ.</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Този процес преминал в 4 етапа:</w:t>
      </w:r>
    </w:p>
    <w:p w:rsidR="00A43810" w:rsidRPr="00A43810" w:rsidRDefault="00A43810" w:rsidP="00A43810">
      <w:pPr>
        <w:numPr>
          <w:ilvl w:val="0"/>
          <w:numId w:val="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Пазарен анализ. Първо са проверили на кои пазари имат или биха могли да имат клиенти, за да видят дали има смисъл от бъдещата инвестиция. Това е извършено през 2011 г. и заключението е било, че има потенциален пазар.</w:t>
      </w:r>
    </w:p>
    <w:p w:rsidR="00A43810" w:rsidRPr="00A43810" w:rsidRDefault="00A43810" w:rsidP="00A43810">
      <w:pPr>
        <w:numPr>
          <w:ilvl w:val="0"/>
          <w:numId w:val="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Определяне на ключови клиенти. На този етап са дефинирали кои са основните им сегашни и бъдещи желани клиенти, както и са подробно проучени техните индустрии и пазари.</w:t>
      </w:r>
    </w:p>
    <w:p w:rsidR="00A43810" w:rsidRPr="00A43810" w:rsidRDefault="00A43810" w:rsidP="00A43810">
      <w:pPr>
        <w:numPr>
          <w:ilvl w:val="0"/>
          <w:numId w:val="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Проучване за осъществимост на проекта. На този етап са определили какво ще име необходимо да променят, какви инвестиции са необходими и т.н. </w:t>
      </w:r>
    </w:p>
    <w:p w:rsidR="00A43810" w:rsidRPr="00A43810" w:rsidRDefault="00A43810" w:rsidP="00A43810">
      <w:pPr>
        <w:numPr>
          <w:ilvl w:val="0"/>
          <w:numId w:val="3"/>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Взимане на решение за инвестиция. На база на представения анализ, собствениците са дали зелена светлина за действие и са определили срок от 15 месеца за извършване на реконструкцията.</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Инвестицията е направена на два етапа.</w:t>
      </w:r>
      <w:r w:rsidRPr="00A43810">
        <w:rPr>
          <w:rFonts w:ascii="Times New Roman" w:hAnsi="Times New Roman" w:cs="Times New Roman"/>
          <w:sz w:val="24"/>
          <w:szCs w:val="24"/>
          <w:lang w:val="bg-BG"/>
        </w:rPr>
        <w:t xml:space="preserve"> </w:t>
      </w:r>
      <w:r w:rsidRPr="00A43810">
        <w:rPr>
          <w:rFonts w:ascii="Times New Roman" w:hAnsi="Times New Roman" w:cs="Times New Roman"/>
          <w:sz w:val="24"/>
          <w:szCs w:val="24"/>
        </w:rPr>
        <w:t>На първия етап са инвестирани 14 млн.€, а на втория(продължава в момента) – още 2 млн.€.</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Целите, които инвестицията е трябвало да постигне са били:</w:t>
      </w:r>
    </w:p>
    <w:p w:rsidR="00A43810" w:rsidRPr="00A43810" w:rsidRDefault="00A43810" w:rsidP="00A43810">
      <w:pPr>
        <w:numPr>
          <w:ilvl w:val="0"/>
          <w:numId w:val="4"/>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Елиминиране на всички описани проблеми</w:t>
      </w:r>
    </w:p>
    <w:p w:rsidR="00A43810" w:rsidRPr="00A43810" w:rsidRDefault="00A43810" w:rsidP="00A43810">
      <w:pPr>
        <w:numPr>
          <w:ilvl w:val="0"/>
          <w:numId w:val="4"/>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Конкурентноспособни продуктови линии</w:t>
      </w:r>
    </w:p>
    <w:p w:rsidR="00A43810" w:rsidRPr="00A43810" w:rsidRDefault="00A43810" w:rsidP="00A43810">
      <w:pPr>
        <w:numPr>
          <w:ilvl w:val="0"/>
          <w:numId w:val="4"/>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Въвеждане на последователни продуктови линии по процеси.</w:t>
      </w:r>
    </w:p>
    <w:p w:rsidR="00A43810" w:rsidRPr="00A43810" w:rsidRDefault="00A43810" w:rsidP="00A43810">
      <w:pPr>
        <w:numPr>
          <w:ilvl w:val="0"/>
          <w:numId w:val="4"/>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Сътрудничество с одобряващите и надзорните органи.</w:t>
      </w:r>
    </w:p>
    <w:p w:rsidR="00A43810" w:rsidRPr="00A43810" w:rsidRDefault="00A43810" w:rsidP="00A43810">
      <w:pPr>
        <w:numPr>
          <w:ilvl w:val="0"/>
          <w:numId w:val="4"/>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Разширяване на капацитетните възможности</w:t>
      </w:r>
    </w:p>
    <w:p w:rsidR="00A43810" w:rsidRPr="00A43810" w:rsidRDefault="00A43810" w:rsidP="00A43810">
      <w:pPr>
        <w:numPr>
          <w:ilvl w:val="0"/>
          <w:numId w:val="4"/>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Елиминиране на изоставането в инвестициите</w:t>
      </w:r>
    </w:p>
    <w:p w:rsidR="00A43810" w:rsidRPr="00A43810" w:rsidRDefault="00A43810" w:rsidP="00A43810">
      <w:pPr>
        <w:numPr>
          <w:ilvl w:val="0"/>
          <w:numId w:val="4"/>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Ръст на печалбата</w:t>
      </w:r>
    </w:p>
    <w:p w:rsidR="00A43810" w:rsidRPr="00A43810" w:rsidRDefault="00A43810" w:rsidP="00A43810">
      <w:pPr>
        <w:numPr>
          <w:ilvl w:val="0"/>
          <w:numId w:val="4"/>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Запазване на всички работни места</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собственикът е държал на това особено</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През 2013 г. са започнали реконструкцията на завода. </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           Една от първите стъпки е била да се изгради </w:t>
      </w:r>
      <w:r w:rsidRPr="00A43810">
        <w:rPr>
          <w:rFonts w:ascii="Times New Roman" w:hAnsi="Times New Roman" w:cs="Times New Roman"/>
          <w:sz w:val="24"/>
          <w:szCs w:val="24"/>
        </w:rPr>
        <w:t>ERP</w:t>
      </w:r>
      <w:r w:rsidRPr="00A43810">
        <w:rPr>
          <w:rFonts w:ascii="Times New Roman" w:hAnsi="Times New Roman" w:cs="Times New Roman"/>
          <w:sz w:val="24"/>
          <w:szCs w:val="24"/>
          <w:lang w:val="bg-BG"/>
        </w:rPr>
        <w:t xml:space="preserve"> система. Инвестирали са в </w:t>
      </w:r>
      <w:r w:rsidRPr="00A43810">
        <w:rPr>
          <w:rFonts w:ascii="Times New Roman" w:hAnsi="Times New Roman" w:cs="Times New Roman"/>
          <w:sz w:val="24"/>
          <w:szCs w:val="24"/>
        </w:rPr>
        <w:t>SAP</w:t>
      </w:r>
      <w:r w:rsidRPr="00A43810">
        <w:rPr>
          <w:rFonts w:ascii="Times New Roman" w:hAnsi="Times New Roman" w:cs="Times New Roman"/>
          <w:sz w:val="24"/>
          <w:szCs w:val="24"/>
          <w:lang w:val="bg-BG"/>
        </w:rPr>
        <w:t xml:space="preserve"> система. Първоначалното решение за внедряване на </w:t>
      </w:r>
      <w:r w:rsidRPr="00A43810">
        <w:rPr>
          <w:rFonts w:ascii="Times New Roman" w:hAnsi="Times New Roman" w:cs="Times New Roman"/>
          <w:sz w:val="24"/>
          <w:szCs w:val="24"/>
        </w:rPr>
        <w:t>ERP</w:t>
      </w:r>
      <w:r w:rsidRPr="00A43810">
        <w:rPr>
          <w:rFonts w:ascii="Times New Roman" w:hAnsi="Times New Roman" w:cs="Times New Roman"/>
          <w:sz w:val="24"/>
          <w:szCs w:val="24"/>
          <w:lang w:val="bg-BG"/>
        </w:rPr>
        <w:t xml:space="preserve"> е било взето още през 2011 г.       При настройката и работата със </w:t>
      </w:r>
      <w:r w:rsidRPr="00A43810">
        <w:rPr>
          <w:rFonts w:ascii="Times New Roman" w:hAnsi="Times New Roman" w:cs="Times New Roman"/>
          <w:sz w:val="24"/>
          <w:szCs w:val="24"/>
        </w:rPr>
        <w:t>SAP</w:t>
      </w:r>
      <w:r w:rsidRPr="00A43810">
        <w:rPr>
          <w:rFonts w:ascii="Times New Roman" w:hAnsi="Times New Roman" w:cs="Times New Roman"/>
          <w:sz w:val="24"/>
          <w:szCs w:val="24"/>
          <w:lang w:val="bg-BG"/>
        </w:rPr>
        <w:t xml:space="preserve"> са имали много предизвикателства. Едно от най-съществените е било как чрез системата да се управляват и да се комбинират на различни по размер маси форми с отливки от различна марка чугун. Стремежът е бил да се премине от планиране на единична каса към няколко различни каси едновременно. За тази цел от </w:t>
      </w:r>
      <w:r w:rsidRPr="00A43810">
        <w:rPr>
          <w:rFonts w:ascii="Times New Roman" w:hAnsi="Times New Roman" w:cs="Times New Roman"/>
          <w:sz w:val="24"/>
          <w:szCs w:val="24"/>
        </w:rPr>
        <w:t>SAP</w:t>
      </w:r>
      <w:r w:rsidRPr="00A43810">
        <w:rPr>
          <w:rFonts w:ascii="Times New Roman" w:hAnsi="Times New Roman" w:cs="Times New Roman"/>
          <w:sz w:val="24"/>
          <w:szCs w:val="24"/>
          <w:lang w:val="bg-BG"/>
        </w:rPr>
        <w:t xml:space="preserve"> са им разработили в отделен модул система с функция „</w:t>
      </w:r>
      <w:r w:rsidRPr="00A43810">
        <w:rPr>
          <w:rFonts w:ascii="Times New Roman" w:hAnsi="Times New Roman" w:cs="Times New Roman"/>
          <w:sz w:val="24"/>
          <w:szCs w:val="24"/>
        </w:rPr>
        <w:t>drag&amp;drop</w:t>
      </w:r>
      <w:r w:rsidRPr="00A43810">
        <w:rPr>
          <w:rFonts w:ascii="Times New Roman" w:hAnsi="Times New Roman" w:cs="Times New Roman"/>
          <w:sz w:val="24"/>
          <w:szCs w:val="24"/>
          <w:lang w:val="bg-BG"/>
        </w:rPr>
        <w:t xml:space="preserve">”, чрез която си планират касите. За целта на всеки продукт има особен </w:t>
      </w:r>
      <w:r w:rsidRPr="00A43810">
        <w:rPr>
          <w:rFonts w:ascii="Times New Roman" w:hAnsi="Times New Roman" w:cs="Times New Roman"/>
          <w:sz w:val="24"/>
          <w:szCs w:val="24"/>
        </w:rPr>
        <w:t xml:space="preserve">BOM </w:t>
      </w:r>
      <w:r w:rsidRPr="00A43810">
        <w:rPr>
          <w:rFonts w:ascii="Times New Roman" w:hAnsi="Times New Roman" w:cs="Times New Roman"/>
          <w:sz w:val="24"/>
          <w:szCs w:val="24"/>
          <w:lang w:val="bg-BG"/>
        </w:rPr>
        <w:t xml:space="preserve"> и множество специфични маршрути.</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          Цялата производствена система се контролира от команден център с множество екрани</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над 15</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Информацията идва от </w:t>
      </w:r>
      <w:r w:rsidRPr="00A43810">
        <w:rPr>
          <w:rFonts w:ascii="Times New Roman" w:hAnsi="Times New Roman" w:cs="Times New Roman"/>
          <w:sz w:val="24"/>
          <w:szCs w:val="24"/>
        </w:rPr>
        <w:t>SAP</w:t>
      </w:r>
      <w:r w:rsidRPr="00A43810">
        <w:rPr>
          <w:rFonts w:ascii="Times New Roman" w:hAnsi="Times New Roman" w:cs="Times New Roman"/>
          <w:sz w:val="24"/>
          <w:szCs w:val="24"/>
          <w:lang w:val="bg-BG"/>
        </w:rPr>
        <w:t xml:space="preserve"> системата, която пък получава обратно данни от количките. С различни цветове</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синьо, оранжево и т.н.</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са маркирани различните поръчки</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входящи, изходящи, в производство и т.н.</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В командния център и на екраните в производството се вижда къде има място за поставяне на каса за охлаждане, коя каса е готова за изтръскване и т.н. Имат монтирани множество видео камери, но тяхното предназначение не е да се наблюдават хората , а процесите</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количките, пещите и т.н.</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Преди началото на реконструкцията на леярната това всички дейности са били в една обща зона и потоците са били силно преплетени и неоптимални.</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В момента имат обособени производствени 5 зони, разположени в определена технологична последователност(формовка, асемблиране на касите, леене, охлаждане и избиване на формите). Зоната им за охлаждане е най-голяма. В нея разполагат с 40 маси за контролирано охлаждане на отливките, с продължителност от 24 до 120 часа.  Отделните зони са свързани с автоматизирани автономни транспортни колички. Имат общо 4 такива колички, като една нормално е в резерв и 3 оперират постоянно.</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Тези колички са в основата на реконструкцията. Чрез тях в момента се транспортират всички форми и каси в процеса на производството, като преминават от етап на етап в определена последователност напълно автоматично. Количките са решили един основен проблем, който са имали преди това при използването на кранове. Крановете са се блокирали взаимно един друг(когато се работи с даден кран, другите не могат да се движат),тъй като се намират на общ релсов път. Така например, когато с даден кран се е леело, не е било възможно с другите кранове да се събират форми например. Независимо от това са добавили и кранов капацитет, за да могат да произвеждат повече и по-тежки отливки.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Количките имат товароподемност 80 тона и са с размери 3500 мм Х 6000 мм. Електрическите колички се зареждат за 1 час от специални зарядни станции и след това могат да оперират 8 часа. Движат се със скорост от 0,8-1,0 км/час. В зоните, където няма хора количките могат да се движат с двойно по-висока скорост. Могат да се движат и с хора на тях. Цената им е по около 0,5 млн.€. всяка.</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Решението да се имплементират колички с колелета, които се движат по пода е било рисково, тъй като до тогава подобни съоръжения са се движели само по релсов път и никой не е имал подобни колички. Много съществен проблем е бил пясъка по пода(който преди реконструкцията е достигал 1 метър слой(!?!)). Този пясък е бил причина за чести аварии в началото. Повреждали са се осите и сканиращите устройства, имали са случаи на прекъснати кабели. Отначало са имали повече аварии и прекъсвания на работата. Освен хардуерните проблеми са имали и някои софтуерни. Работили са съвместно с доставчиците на количките по решаване на различните проблеми.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Това е наложило и да изчистят пода на леярната перфектно и да го поддържат в това състояние. В момента, след близо 2 години работа подът все още е много чист, както и леярната като цяло. В момента престоите, свързани с аварии на количките и на останалите съоръжения са около 2-3%.</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Сравнително мръсно и прашно е в зоната на тръскащата решетка.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Следващата стъпка е била инвестиции в машинната и ръчна формовка.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Друга много важна част от стратегията при инвестицията е било да се подобрят условията в леярната. За тази цел са изградени много съоръжения за обезпрашаване и вентилация. Около 15% от общия размер на инвестицията са били насочени за решаване на екологичните проблеми. Монтирани са последно поколение филтърни системи и множество рекуператори за утилизиране на отпадната топлина. Въздуха се подгрява и се вдухва обратно в леярната за отопление през зимните месеци. Като ефект са постигнали намаление на консумацията на горива до 80%, основно чрез системите за утилизация.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Целите за производителност са да достигнат дневно производство на 100 тона годни отливки. В момента са на ниво около 70 тона, спрямо 45 тона преди началото на рекнструкцията. Мнението на Matthias Hofmann, Plant Manager е, че с помощта на нови инвестиции това може да бъде постигнато в рамките на следващите 2 години.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Променили са и практиката на леене, като по този начин са намалили трудовите инциденти. В миналото леярите са леели, като са се катерили по съседни каси и това понякога е водело до инциденти с изгаряне. В момента се лее от специални подемни площадки. Това е намалило инцидентите, свързани с изгаряне, но пък на тяхно място са се появили нови. Така например, новите работни маси са на височина 1 м. и са имали случаи на паднали работници, основно при преминаване от една маса на съседна. В първата година са имали 7-8 такива случая. По тази причина са заварили ламарини между съседните маси, които са на определено разстояние една от друга.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В момента инвестициите продължават, като следващия етап е монтаж на нови дробометни камери.</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Основните ползи от извършената мащабна инвестиция за тях са следните:</w:t>
      </w:r>
    </w:p>
    <w:p w:rsidR="00A43810" w:rsidRPr="00A43810" w:rsidRDefault="00A43810" w:rsidP="00A43810">
      <w:pPr>
        <w:numPr>
          <w:ilvl w:val="0"/>
          <w:numId w:val="5"/>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Увеличена производителност с близо 80%, но без да е достигната все още целевата стойност за дневно производство.</w:t>
      </w:r>
    </w:p>
    <w:p w:rsidR="00A43810" w:rsidRPr="00A43810" w:rsidRDefault="00A43810" w:rsidP="00A43810">
      <w:pPr>
        <w:numPr>
          <w:ilvl w:val="0"/>
          <w:numId w:val="5"/>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Решени са проблемите от екологично естество и са подобрени условията на труд в леярната.</w:t>
      </w:r>
    </w:p>
    <w:p w:rsidR="00A43810" w:rsidRPr="00A43810" w:rsidRDefault="00A43810" w:rsidP="00A43810">
      <w:pPr>
        <w:numPr>
          <w:ilvl w:val="0"/>
          <w:numId w:val="5"/>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Подобрило се е управлението на материалните потоци.</w:t>
      </w:r>
    </w:p>
    <w:p w:rsidR="00A43810" w:rsidRPr="00A43810" w:rsidRDefault="00A43810" w:rsidP="00A43810">
      <w:pPr>
        <w:numPr>
          <w:ilvl w:val="0"/>
          <w:numId w:val="5"/>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Подобрило се е качеството на пясъка.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Основни трудности, с които са се сблъскали по време на реализирането на проекта:</w:t>
      </w:r>
    </w:p>
    <w:p w:rsidR="00A43810" w:rsidRPr="00A43810" w:rsidRDefault="00A43810" w:rsidP="00A43810">
      <w:pPr>
        <w:numPr>
          <w:ilvl w:val="0"/>
          <w:numId w:val="6"/>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Промяната на управлението и на манталитета е била много трудна, тъй като леярната е стара и с наложени традиции и навици.</w:t>
      </w:r>
    </w:p>
    <w:p w:rsidR="00A43810" w:rsidRPr="00A43810" w:rsidRDefault="00A43810" w:rsidP="00A43810">
      <w:pPr>
        <w:numPr>
          <w:ilvl w:val="0"/>
          <w:numId w:val="6"/>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Невъзможност за оптимално управление на касовия парк чрез </w:t>
      </w:r>
      <w:r w:rsidRPr="00A43810">
        <w:rPr>
          <w:rFonts w:ascii="Times New Roman" w:hAnsi="Times New Roman" w:cs="Times New Roman"/>
          <w:sz w:val="24"/>
          <w:szCs w:val="24"/>
        </w:rPr>
        <w:t>SAP</w:t>
      </w:r>
      <w:r w:rsidRPr="00A43810">
        <w:rPr>
          <w:rFonts w:ascii="Times New Roman" w:hAnsi="Times New Roman" w:cs="Times New Roman"/>
          <w:sz w:val="24"/>
          <w:szCs w:val="24"/>
          <w:lang w:val="bg-BG"/>
        </w:rPr>
        <w:t xml:space="preserve">. Въпреки многото усилия и доработки от страна на </w:t>
      </w:r>
      <w:r w:rsidRPr="00A43810">
        <w:rPr>
          <w:rFonts w:ascii="Times New Roman" w:hAnsi="Times New Roman" w:cs="Times New Roman"/>
          <w:sz w:val="24"/>
          <w:szCs w:val="24"/>
        </w:rPr>
        <w:t>SAP</w:t>
      </w:r>
      <w:r w:rsidRPr="00A43810">
        <w:rPr>
          <w:rFonts w:ascii="Times New Roman" w:hAnsi="Times New Roman" w:cs="Times New Roman"/>
          <w:sz w:val="24"/>
          <w:szCs w:val="24"/>
          <w:lang w:val="bg-BG"/>
        </w:rPr>
        <w:t>, са достигнали до изврода, че чрез тази система не могат да управляват касите и касови си парк. Продължават да работят в тази връзка по намиране на решение, как да се препланира използването на дадена каса. Например, даден номер каса излиза в даден ден за тръскане след охлаждане и може да се планира з 9.00 часа на същия ден за формовка. Признаха, че проблемите са свързани не само с описването на логическия модел и софтуера, но и с дисциплината на хората.</w:t>
      </w:r>
    </w:p>
    <w:p w:rsidR="00A43810" w:rsidRPr="00A43810" w:rsidRDefault="00A43810" w:rsidP="00A43810">
      <w:pPr>
        <w:numPr>
          <w:ilvl w:val="0"/>
          <w:numId w:val="6"/>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Проблем с дисциплината на работниците, основно при използването на касите. Въпреки, че касите са номерирани и системата им казва кой номер каса да ползват, хората често са взимали други каси.</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В момента пред Kurtz Ersa Eisenguss все още има следните предизвикателства:</w:t>
      </w:r>
    </w:p>
    <w:p w:rsidR="00A43810" w:rsidRPr="00A43810" w:rsidRDefault="00A43810" w:rsidP="00A43810">
      <w:pPr>
        <w:numPr>
          <w:ilvl w:val="0"/>
          <w:numId w:val="7"/>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Печалбата все още не е на желаното ниво. Смятат, че ще са им необходими нови инвестиции и поне 2-3 години, преди да я подобрят.</w:t>
      </w:r>
    </w:p>
    <w:p w:rsidR="00A43810" w:rsidRPr="00A43810" w:rsidRDefault="00A43810" w:rsidP="00A43810">
      <w:pPr>
        <w:numPr>
          <w:ilvl w:val="0"/>
          <w:numId w:val="7"/>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Не са достигнали желаното ниво на дневното производство.</w:t>
      </w:r>
    </w:p>
    <w:p w:rsidR="00A43810" w:rsidRPr="00A43810" w:rsidRDefault="00A43810" w:rsidP="00A43810">
      <w:pPr>
        <w:numPr>
          <w:ilvl w:val="0"/>
          <w:numId w:val="7"/>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Управлението на касовия парк не достатъчно добро все още.</w:t>
      </w:r>
    </w:p>
    <w:p w:rsidR="00A43810" w:rsidRPr="00A43810" w:rsidRDefault="00A43810" w:rsidP="00A43810">
      <w:pPr>
        <w:numPr>
          <w:ilvl w:val="0"/>
          <w:numId w:val="7"/>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Подложени са на силен конкурентен натиск на глобално ниво.</w:t>
      </w:r>
    </w:p>
    <w:p w:rsidR="00A43810" w:rsidRPr="00A43810" w:rsidRDefault="00A43810" w:rsidP="00A43810">
      <w:pPr>
        <w:numPr>
          <w:ilvl w:val="0"/>
          <w:numId w:val="7"/>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Не са достигнали двуцифрена </w:t>
      </w:r>
      <w:r w:rsidRPr="00A43810">
        <w:rPr>
          <w:rFonts w:ascii="Times New Roman" w:hAnsi="Times New Roman" w:cs="Times New Roman"/>
          <w:sz w:val="24"/>
          <w:szCs w:val="24"/>
        </w:rPr>
        <w:t>EBITDA</w:t>
      </w:r>
      <w:r w:rsidRPr="00A43810">
        <w:rPr>
          <w:rFonts w:ascii="Times New Roman" w:hAnsi="Times New Roman" w:cs="Times New Roman"/>
          <w:sz w:val="24"/>
          <w:szCs w:val="24"/>
          <w:lang w:val="bg-BG"/>
        </w:rPr>
        <w:t>.</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 xml:space="preserve">Обща икономическа ситуация – Изложение от Heiko Lickfett </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Представянето   и последвалите коментари беше направено от г-н Heiko Lickfett от Леярския съюз на Германия. Същия беше и модератор на срещата. </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Като цяло са налице сравнително позитивни очаквания за периода 2017-2018 г. </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sz w:val="24"/>
          <w:szCs w:val="24"/>
        </w:rPr>
        <w:t xml:space="preserve">           </w:t>
      </w:r>
      <w:r w:rsidRPr="00A43810">
        <w:rPr>
          <w:rFonts w:ascii="Times New Roman" w:hAnsi="Times New Roman" w:cs="Times New Roman"/>
          <w:b/>
          <w:sz w:val="24"/>
          <w:szCs w:val="24"/>
        </w:rPr>
        <w:t>Следва да се отбележи, че леярският бизнес има по-малък тренд за ръст спрямо икономиката в Европа като цяло.</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Германия например очаква икономически ръст от 1,5 до 1,6%.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За Испания се очаква известно намаление, но то е на фона на един сравнително висок ръст през 2016 г. след дълга рецесия. През 2018 г. Испания очаква ръст от 2,1-2,3%.</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Китай забавя ръста си с очаквани 6,0-6,5% за 2017-2018 г. Индия, от друга страна се очаква да отбележи изненадващ ръст до 7,7% през 2018 г., като се има предвид, че внася суровините си.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Подобрение се наблюдава и в очакванията за Русия, която се надига след периода на проблеми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Продължават негативните тенденции в Бразилия, като на практика рецесията продължава. Известен икономически ръст се очаква да бъде отбелязан по-скоро през 2018 г.</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Основните макрофактори, които може да окажат въздействие на икономиката са:</w:t>
      </w:r>
    </w:p>
    <w:p w:rsidR="00A43810" w:rsidRPr="00A43810" w:rsidRDefault="00A43810" w:rsidP="00A43810">
      <w:pPr>
        <w:numPr>
          <w:ilvl w:val="0"/>
          <w:numId w:val="8"/>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Инвестиционният импулс в САЩ. Той може да доведе и до известно изтегляне на инвестиции от нововъзникващите пазари.</w:t>
      </w:r>
    </w:p>
    <w:p w:rsidR="00A43810" w:rsidRPr="00A43810" w:rsidRDefault="00A43810" w:rsidP="00A43810">
      <w:pPr>
        <w:numPr>
          <w:ilvl w:val="0"/>
          <w:numId w:val="8"/>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Споразумението на страните от </w:t>
      </w:r>
      <w:r w:rsidRPr="00A43810">
        <w:rPr>
          <w:rFonts w:ascii="Times New Roman" w:hAnsi="Times New Roman" w:cs="Times New Roman"/>
          <w:sz w:val="24"/>
          <w:szCs w:val="24"/>
        </w:rPr>
        <w:t xml:space="preserve">OPEC </w:t>
      </w:r>
      <w:r w:rsidRPr="00A43810">
        <w:rPr>
          <w:rFonts w:ascii="Times New Roman" w:hAnsi="Times New Roman" w:cs="Times New Roman"/>
          <w:sz w:val="24"/>
          <w:szCs w:val="24"/>
          <w:lang w:val="bg-BG"/>
        </w:rPr>
        <w:t xml:space="preserve"> и неговата стабилност. Реалистично е да се очаква, че цените на петрола в никакъв случай няма да надхвърлят 60-65</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за барел.</w:t>
      </w:r>
    </w:p>
    <w:p w:rsidR="00A43810" w:rsidRPr="00A43810" w:rsidRDefault="00A43810" w:rsidP="00A43810">
      <w:pPr>
        <w:numPr>
          <w:ilvl w:val="0"/>
          <w:numId w:val="8"/>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Задействането на процедурата по </w:t>
      </w:r>
      <w:r w:rsidRPr="00A43810">
        <w:rPr>
          <w:rFonts w:ascii="Times New Roman" w:hAnsi="Times New Roman" w:cs="Times New Roman"/>
          <w:sz w:val="24"/>
          <w:szCs w:val="24"/>
        </w:rPr>
        <w:t>Brexit</w:t>
      </w:r>
      <w:r w:rsidRPr="00A43810">
        <w:rPr>
          <w:rFonts w:ascii="Times New Roman" w:hAnsi="Times New Roman" w:cs="Times New Roman"/>
          <w:sz w:val="24"/>
          <w:szCs w:val="24"/>
          <w:lang w:val="bg-BG"/>
        </w:rPr>
        <w:t>.</w:t>
      </w:r>
    </w:p>
    <w:p w:rsidR="00A43810" w:rsidRPr="00A43810" w:rsidRDefault="00A43810" w:rsidP="00A43810">
      <w:pPr>
        <w:numPr>
          <w:ilvl w:val="0"/>
          <w:numId w:val="8"/>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Протектионистичната политика на Тръмп, чието въздействие е трудно да се предскаже. След изборите в САЩ индексът </w:t>
      </w:r>
      <w:r w:rsidRPr="00A43810">
        <w:rPr>
          <w:rFonts w:ascii="Times New Roman" w:hAnsi="Times New Roman" w:cs="Times New Roman"/>
          <w:sz w:val="24"/>
          <w:szCs w:val="24"/>
        </w:rPr>
        <w:t>PMI (Purchasing Manager Index)</w:t>
      </w:r>
      <w:r w:rsidRPr="00A43810">
        <w:rPr>
          <w:rFonts w:ascii="Times New Roman" w:hAnsi="Times New Roman" w:cs="Times New Roman"/>
          <w:sz w:val="24"/>
          <w:szCs w:val="24"/>
          <w:lang w:val="bg-BG"/>
        </w:rPr>
        <w:t xml:space="preserve"> буквално отбелязва „бум”, а нивото на поръчките от своя страна дори изпреварва </w:t>
      </w:r>
      <w:r w:rsidRPr="00A43810">
        <w:rPr>
          <w:rFonts w:ascii="Times New Roman" w:hAnsi="Times New Roman" w:cs="Times New Roman"/>
          <w:sz w:val="24"/>
          <w:szCs w:val="24"/>
        </w:rPr>
        <w:t>PMI</w:t>
      </w:r>
      <w:r w:rsidRPr="00A43810">
        <w:rPr>
          <w:rFonts w:ascii="Times New Roman" w:hAnsi="Times New Roman" w:cs="Times New Roman"/>
          <w:sz w:val="24"/>
          <w:szCs w:val="24"/>
          <w:lang w:val="bg-BG"/>
        </w:rPr>
        <w:t>.</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Според Heiko Lickfett, независимо от като цяло позитивните нагласи в Европа, в известен смисъл 2017 г. ще бъде „загубена” поради изчакване на резултатите от предстоящите избори в Германия и Франция. В същото време, продължава проблема от почти десетилетие със силно надцененото евро.</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В последните 4 месеца се наблюдава позитивен бизнес климат. Но в същото време не се наблюдава съответстващ ръст в икономиката. Това разминаване на очакванията и позитивните настроения с реалните поръчки не може да бъде лесно обяснено.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Според Heiko Lickfett, очакванията по отношение на САЩ и Великобритания са твърде оптимистични.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Наблюдават се едновременно както усещане за еуфория и позитивни очаквания за ръст на поръчките, така и в същото време, голяма доза несигурност. Не се знае какво може да се очаква през следващите 6 месеца.</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При леярните положителния тренд е по-слаб. Същевременно, при различните материали се наблюдават различни тенденции. Алуминият буквално се „изстрелва нагоре”, докато стоманата и чугунът бележат спад. Това се дължи основно на автомобилната индустрия, която е основен консуматор на отливки от алуминий, а стоманата и чугуна се влагат в общото машиностроене.</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Ако от картината на общите тенденции се извади автомобилостроенето, трудно може да се разбере какво става.</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Един от факторите, които влияят позитивно на автомобилостроенето е въведената от правителството в Китай програма за подкрепа, финансираща ДДС за придобиване на автомобили с малки двигатели(обем до 1600 см</w:t>
      </w:r>
      <w:r w:rsidRPr="00A43810">
        <w:rPr>
          <w:rFonts w:ascii="Times New Roman" w:hAnsi="Times New Roman" w:cs="Times New Roman"/>
          <w:sz w:val="24"/>
          <w:szCs w:val="24"/>
          <w:vertAlign w:val="superscript"/>
        </w:rPr>
        <w:t>3</w:t>
      </w:r>
      <w:r w:rsidRPr="00A43810">
        <w:rPr>
          <w:rFonts w:ascii="Times New Roman" w:hAnsi="Times New Roman" w:cs="Times New Roman"/>
          <w:sz w:val="24"/>
          <w:szCs w:val="24"/>
        </w:rPr>
        <w:t>). Очаквания ръст на производство и продажби на автомобили за Китай е в размер на 17%. В същото време, за Германия, Япония, страните от Западна Европа и новите страни-членки се очаква стагнация. Релокацията на част от заводите на някои производители в Мексико в момента се счита за грешка, която също може да окаже своето въздействие върху пазара.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За определяне на ситуацията в сектор общо машиностроене са взети данни само от Германия. Причината за това е затрудненията при събиране на информация от останалите страни-членки на CAEF. Въпреки това, според Heiko Lickfett, изводите са представителни, тъй като Германия заема 30% от всички индустриални поръчки в ЕС.</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 xml:space="preserve">           Един от основните изводи е, че като цяло продължава да се наблюдава стагнация в сектор Общо машиностроене, започнала от 2012 г. Според Heiko Lickfett, „това е истинска катастрофа”.</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Основните сектори в общото машиностроене, ползващи интензивно отливки са:</w:t>
      </w:r>
    </w:p>
    <w:p w:rsidR="00A43810" w:rsidRPr="00A43810" w:rsidRDefault="00A43810" w:rsidP="00A43810">
      <w:pPr>
        <w:numPr>
          <w:ilvl w:val="0"/>
          <w:numId w:val="9"/>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Металорежещи машини/инструментално производство</w:t>
      </w:r>
    </w:p>
    <w:p w:rsidR="00A43810" w:rsidRPr="00A43810" w:rsidRDefault="00A43810" w:rsidP="00A43810">
      <w:pPr>
        <w:numPr>
          <w:ilvl w:val="0"/>
          <w:numId w:val="9"/>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Хидравлика и пневматика</w:t>
      </w:r>
    </w:p>
    <w:p w:rsidR="00A43810" w:rsidRPr="00A43810" w:rsidRDefault="00A43810" w:rsidP="00A43810">
      <w:pPr>
        <w:numPr>
          <w:ilvl w:val="0"/>
          <w:numId w:val="9"/>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Селско-стопански машини</w:t>
      </w:r>
    </w:p>
    <w:p w:rsidR="00A43810" w:rsidRPr="00A43810" w:rsidRDefault="00A43810" w:rsidP="00A43810">
      <w:pPr>
        <w:numPr>
          <w:ilvl w:val="0"/>
          <w:numId w:val="9"/>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Металургични заводи и валцови производства.</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Малките пикове на графиката на поръчките са основно поръчки от нови заводи. Но това са поръчки само за компоненти, като основно поръчващите се стремят тези компоненти да се произвеждат и купуват локално.</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Металорежещи машини/Инструментално производство</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Наблюдават се едновременно тенденции на ръст и на спад в различните страни. Германия например бележи спад. Все пак, има и страни с ръст на продажбите. Основен фактор, който може да оказва влияние на тези тенденции  в следващите месеци са таксите и митата за внос в САЩ.</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Компресори и помпи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Негативна тенденция и намаление на поръчките. Причините се дължат на намалени инвестиции в минната и добивната индустрия, както и в производството на основните химикали.</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Турбини и двигатели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Негативна тенденция и намаление на поръчките. Пиковете на графиката се дължат на единични големи поръчки от заводите, но не е ясно какъв е произхода на компонентите, тъй като тези поръчки не водят до релевантни пикове в потреблението на отливки. Възможна причина е внос на отливки от Китай.</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Текстилна индустрия</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Като цяло сектора е в добро състояние и с позитивни тенденции. Особено много поръчки идват от страните в Южна Европа.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Строително и минно-добивно оборудване</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Тези сектори се развиват относително добре. В частност, строителните машини(мотокари и др.)  имат позитивни очаквания за продажби. Добре се развива този сектор в Германия. По-неясни са тенденциите при минно-добивното оборудване, където производството зависи от цените на нефта, природния газ и суровините. Особено забележими са били реакциите на борсата, където след избора на Тръмп акциите на Caterpillar и Case са отбелязали ръст от 25-26%. Това се обяснява с очакваната нужда от строителни машини за изграждане на обявената от Тръмп стена на границата с Мексико.</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Фитинги, кранове и клапани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Наблюдава се лек общ спад в поръчките. Тенденцията продължава трета поредна година. Тук не може лесно да се отделят поръчките за фитинги с приложение в гражданското строителство от тези за индустрията. Като цяло, индустриалните компоненти (за химически заводиq електростанции и т.н.) бележат спад в количествата, докато тези за бита имат известен ръст.</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Машини за производство на гумени и пластмасови изделия</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Този сектор бележи устойчив ръст. Множеството от поръчките идват от Южна Европа.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Селско стопански машини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Използвайки „езика на семафора”, г-н Heiko Lickfett описа ситуацията като „хем жълта, хем зелена светлина за сектора”. След голямата рецесия от 2009-2010 г. ,когато в сектора е отбелязан спад от 45%, в момента се наблюдават сравнително обнадеждаващи тенденции. В този сегмент силно са пострадали големите пазари(Русия, САЩ, Южна Америка, Франция и др.). След това е наблюдаван известен ръст в продажбите, но производството на нови машини е било силно намаляла поради наличието на голямо количество машини „втора ръка” на пазара. Тези машини са се появили, когато много производители са се отказали от тях в резултата на намаляващите печалби от селско-стопанска дейност. Като цяло в момента за сектора се наблюдава положителен бизнес климат. Сравнение в очакванията и прогнозите от януари и февруари 2017 г. показва, че сектора се намира близо до „нулевата си линия” и даже се очаква да я надхвърли с до 20%.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Според Heiko Lickfett, леярните определено може да очакват поръчки за тази индустрия. Не е ясно обаче кои ще са тези леярни и дали това ще са фирми от Европа или не.</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u w:val="single"/>
        </w:rPr>
      </w:pPr>
      <w:r w:rsidRPr="00A43810">
        <w:rPr>
          <w:rFonts w:ascii="Times New Roman" w:hAnsi="Times New Roman" w:cs="Times New Roman"/>
          <w:b/>
          <w:sz w:val="24"/>
          <w:szCs w:val="24"/>
          <w:u w:val="single"/>
        </w:rPr>
        <w:t>Хранително-вкусова и пакетираща индустрия</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Продължава да се наблюдава ръст на поръчките, основно от страните в Южна Европа. Пазарът в Германия остава слаб. Продажбите в пакетиращата индустрия се влияят силно от тенденциите в другите браншове, например, производство и продажба на телевизори.</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Стоманодобивна и металургична индустрия</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Стоманодобива е своеобразно огледало на глобалната икономика. На този пазар се наблюдава силно изразен свръх капацитет. Това важи както за Европа, така и за Китай, който е най-големия производител и консуматор на стомана. В Китай се намират 30% от световния капацитет за производство. Въпреки обещанията от страна на Китай да намали производствения си капацитет, това не е направено. Аналогична е ситуацията и в Европа. Там е налице производствен капацитет в размер на 40 000 000 тона годишно. На този пазар има множество неизвестни. Очакваното „затваряне на вратата” пред китайските производители от страна на САЩ(част от очакваните протектионистични мерки на Тръмп) ще накара производителите от Китай да потърсят други пазари. Логично е да се допусне, че това ще бъде Европа. В същото време, Европа действа много по-бавно и по-трудно от САЩ по отношение на дейности за антидъмпингова защита. На практика, правителствата нямат шанс да „затворят вратите” пред китайските стоки достатъчно бързо.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Част от този проблем се крие и в самите фирми от леярския бранш. Те не са склонни да отворят книгите си и да покажат сметките си. Без това е невъзможно да се подготви и стартира антидъмпингова процедура. До момента всички опити в тази посока са се проваляли.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Както се изрази г-н Heiko Lickfett, „Явно леярните не са страдали още достатъчно!”</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 xml:space="preserve">            Като цяло, за 2017 г. се очертават три основни неизвестни, които ще оказват своето влияние върху макроикономическата картина:</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numPr>
          <w:ilvl w:val="0"/>
          <w:numId w:val="10"/>
        </w:numPr>
        <w:spacing w:after="0"/>
        <w:jc w:val="both"/>
        <w:rPr>
          <w:rFonts w:ascii="Times New Roman" w:hAnsi="Times New Roman" w:cs="Times New Roman"/>
          <w:b/>
          <w:sz w:val="24"/>
          <w:szCs w:val="24"/>
          <w:lang w:val="bg-BG"/>
        </w:rPr>
      </w:pPr>
      <w:r w:rsidRPr="00A43810">
        <w:rPr>
          <w:rFonts w:ascii="Times New Roman" w:hAnsi="Times New Roman" w:cs="Times New Roman"/>
          <w:b/>
          <w:sz w:val="24"/>
          <w:szCs w:val="24"/>
          <w:lang w:val="bg-BG"/>
        </w:rPr>
        <w:t>САЩ:</w:t>
      </w:r>
    </w:p>
    <w:p w:rsidR="00A43810" w:rsidRPr="00A43810" w:rsidRDefault="00A43810" w:rsidP="00A43810">
      <w:pPr>
        <w:numPr>
          <w:ilvl w:val="1"/>
          <w:numId w:val="10"/>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Колко бързо ще се задейства защитната политика по отношение на американските производители?</w:t>
      </w:r>
    </w:p>
    <w:p w:rsidR="00A43810" w:rsidRPr="00A43810" w:rsidRDefault="00A43810" w:rsidP="00A43810">
      <w:pPr>
        <w:numPr>
          <w:ilvl w:val="1"/>
          <w:numId w:val="10"/>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Какво ще стане със изграждането на стената.</w:t>
      </w:r>
    </w:p>
    <w:p w:rsidR="00A43810" w:rsidRPr="00A43810" w:rsidRDefault="00A43810" w:rsidP="00A43810">
      <w:pPr>
        <w:numPr>
          <w:ilvl w:val="1"/>
          <w:numId w:val="10"/>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Дали и какво ще е въздействието на стимулирането на производството в САЩ?за него ще са необходими машини, и може да се очаква, че част от тях ще дойдат от Европа.</w:t>
      </w:r>
    </w:p>
    <w:p w:rsidR="00A43810" w:rsidRPr="00A43810" w:rsidRDefault="00A43810" w:rsidP="00A43810">
      <w:pPr>
        <w:numPr>
          <w:ilvl w:val="1"/>
          <w:numId w:val="10"/>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Каква ще е политиката на САЩ по отношение на митата и таксите</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т.нар. „</w:t>
      </w:r>
      <w:r w:rsidRPr="00A43810">
        <w:rPr>
          <w:rFonts w:ascii="Times New Roman" w:hAnsi="Times New Roman" w:cs="Times New Roman"/>
          <w:sz w:val="24"/>
          <w:szCs w:val="24"/>
        </w:rPr>
        <w:t>border adjustment tax</w:t>
      </w:r>
      <w:r w:rsidRPr="00A43810">
        <w:rPr>
          <w:rFonts w:ascii="Times New Roman" w:hAnsi="Times New Roman" w:cs="Times New Roman"/>
          <w:sz w:val="24"/>
          <w:szCs w:val="24"/>
          <w:lang w:val="bg-BG"/>
        </w:rPr>
        <w:t>”</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Очаква се да има предимство за вносителите на цели машини, докато тези, които внасят в САЩ само компоненти например се счита, че може да имат трудности.</w:t>
      </w:r>
    </w:p>
    <w:p w:rsidR="00A43810" w:rsidRPr="00A43810" w:rsidRDefault="00A43810" w:rsidP="00A43810">
      <w:pPr>
        <w:numPr>
          <w:ilvl w:val="0"/>
          <w:numId w:val="10"/>
        </w:numPr>
        <w:spacing w:after="0"/>
        <w:jc w:val="both"/>
        <w:rPr>
          <w:rFonts w:ascii="Times New Roman" w:hAnsi="Times New Roman" w:cs="Times New Roman"/>
          <w:b/>
          <w:sz w:val="24"/>
          <w:szCs w:val="24"/>
          <w:lang w:val="bg-BG"/>
        </w:rPr>
      </w:pPr>
      <w:r w:rsidRPr="00A43810">
        <w:rPr>
          <w:rFonts w:ascii="Times New Roman" w:hAnsi="Times New Roman" w:cs="Times New Roman"/>
          <w:b/>
          <w:sz w:val="24"/>
          <w:szCs w:val="24"/>
          <w:lang w:val="bg-BG"/>
        </w:rPr>
        <w:t>Китай:</w:t>
      </w:r>
    </w:p>
    <w:p w:rsidR="00A43810" w:rsidRPr="00A43810" w:rsidRDefault="00A43810" w:rsidP="00A43810">
      <w:pPr>
        <w:numPr>
          <w:ilvl w:val="1"/>
          <w:numId w:val="10"/>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Неяснота по отношение на истинските цифри за ръста на икономиката и официално обявяваните </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типично за Китай</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w:t>
      </w:r>
    </w:p>
    <w:p w:rsidR="00A43810" w:rsidRPr="00A43810" w:rsidRDefault="00A43810" w:rsidP="00A43810">
      <w:pPr>
        <w:numPr>
          <w:ilvl w:val="1"/>
          <w:numId w:val="10"/>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Дали ще се намаляват капацитети в сферата на стоманодобива или ще се изчаква, и дори ще се стартират нови?</w:t>
      </w:r>
    </w:p>
    <w:p w:rsidR="00A43810" w:rsidRPr="00A43810" w:rsidRDefault="00A43810" w:rsidP="00A43810">
      <w:pPr>
        <w:numPr>
          <w:ilvl w:val="1"/>
          <w:numId w:val="10"/>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Каква ще е политиката на Китай при евентуално „затваряне” на пазара в САЩ. Може ли да се очаква „Китайска инвазия” в Европа</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особено в светлината и на активната вече ЖП линия</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w:t>
      </w:r>
    </w:p>
    <w:p w:rsidR="00A43810" w:rsidRPr="00A43810" w:rsidRDefault="00A43810" w:rsidP="00A43810">
      <w:pPr>
        <w:numPr>
          <w:ilvl w:val="0"/>
          <w:numId w:val="10"/>
        </w:numPr>
        <w:spacing w:after="0"/>
        <w:jc w:val="both"/>
        <w:rPr>
          <w:rFonts w:ascii="Times New Roman" w:hAnsi="Times New Roman" w:cs="Times New Roman"/>
          <w:b/>
          <w:sz w:val="24"/>
          <w:szCs w:val="24"/>
          <w:lang w:val="bg-BG"/>
        </w:rPr>
      </w:pPr>
      <w:r w:rsidRPr="00A43810">
        <w:rPr>
          <w:rFonts w:ascii="Times New Roman" w:hAnsi="Times New Roman" w:cs="Times New Roman"/>
          <w:b/>
          <w:sz w:val="24"/>
          <w:szCs w:val="24"/>
        </w:rPr>
        <w:t>Brexit</w:t>
      </w:r>
    </w:p>
    <w:p w:rsidR="00A43810" w:rsidRPr="00A43810" w:rsidRDefault="00A43810" w:rsidP="00A43810">
      <w:pPr>
        <w:numPr>
          <w:ilvl w:val="1"/>
          <w:numId w:val="10"/>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Дали това ще окаже ефект на намаляване на инвестициите, или обратно, процесите на релокация ще стимулират производството в ЕС?</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В обобщение, картината в сектор Общо машиностроене според г-н Heiko Lickfett изглежда така: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През 2017 г. е налице шанс за т.нар. стабилно „black zero” и известен ръст след периода на стагнация.</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b/>
          <w:sz w:val="24"/>
          <w:szCs w:val="24"/>
        </w:rPr>
        <w:t>Позитивно развитие за секторите</w:t>
      </w:r>
      <w:r w:rsidRPr="00A43810">
        <w:rPr>
          <w:rFonts w:ascii="Times New Roman" w:hAnsi="Times New Roman" w:cs="Times New Roman"/>
          <w:sz w:val="24"/>
          <w:szCs w:val="24"/>
        </w:rPr>
        <w:t>: автоматизация, роботика, машини за производство на гума и пластмаса, строителни машини и ветрогенератори(където независимо от долрите обеми се наблюдава силен ценови натиск). Възможни са(дългосрочно) по-нататъшни положителни импулси от страна на строителния сектор.</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b/>
          <w:sz w:val="24"/>
          <w:szCs w:val="24"/>
        </w:rPr>
        <w:t>Оттласкване от дъното за</w:t>
      </w:r>
      <w:r w:rsidRPr="00A43810">
        <w:rPr>
          <w:rFonts w:ascii="Times New Roman" w:hAnsi="Times New Roman" w:cs="Times New Roman"/>
          <w:sz w:val="24"/>
          <w:szCs w:val="24"/>
        </w:rPr>
        <w:t>: минна и добивна индустрия, селско стопански машини, хранително-вкусова промишленост.</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lang w:val="bg-BG"/>
        </w:rPr>
        <w:t xml:space="preserve">        </w:t>
      </w:r>
      <w:r w:rsidRPr="00A43810">
        <w:rPr>
          <w:rFonts w:ascii="Times New Roman" w:hAnsi="Times New Roman" w:cs="Times New Roman"/>
          <w:sz w:val="24"/>
          <w:szCs w:val="24"/>
        </w:rPr>
        <w:t>Наблюдава се ръст в производството на отливки от цветни метали(без такива от мед) и продължава спада в производството на отливки от черни метали. Реално при европейските производители продължава спада в продажните цени, въпреки ръста в обемите на производство. Ако се намалят обемите може да се очакват сериозни проблеми за леярните.</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Кръгла маса</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По време на Кръглата маса всички участници последователно трябваше да предоставят информация и да отговарят на въпроси от другите участници в следните направления:</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numPr>
          <w:ilvl w:val="0"/>
          <w:numId w:val="1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Производствени обеми/Налични поръчки</w:t>
      </w:r>
    </w:p>
    <w:p w:rsidR="00A43810" w:rsidRPr="00A43810" w:rsidRDefault="00A43810" w:rsidP="00A43810">
      <w:pPr>
        <w:numPr>
          <w:ilvl w:val="0"/>
          <w:numId w:val="1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Отказани поръчки</w:t>
      </w:r>
    </w:p>
    <w:p w:rsidR="00A43810" w:rsidRPr="00A43810" w:rsidRDefault="00A43810" w:rsidP="00A43810">
      <w:pPr>
        <w:numPr>
          <w:ilvl w:val="0"/>
          <w:numId w:val="1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Наличност и достъп до суровини и основни материали </w:t>
      </w:r>
    </w:p>
    <w:p w:rsidR="00A43810" w:rsidRPr="00A43810" w:rsidRDefault="00A43810" w:rsidP="00A43810">
      <w:pPr>
        <w:numPr>
          <w:ilvl w:val="0"/>
          <w:numId w:val="1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Статус и развитие на цените на енергията</w:t>
      </w:r>
    </w:p>
    <w:p w:rsidR="00A43810" w:rsidRPr="00A43810" w:rsidRDefault="00A43810" w:rsidP="00A43810">
      <w:pPr>
        <w:numPr>
          <w:ilvl w:val="0"/>
          <w:numId w:val="1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Планирани инвестиции</w:t>
      </w:r>
    </w:p>
    <w:p w:rsidR="00A43810" w:rsidRPr="00A43810" w:rsidRDefault="00A43810" w:rsidP="00A43810">
      <w:pPr>
        <w:numPr>
          <w:ilvl w:val="0"/>
          <w:numId w:val="11"/>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Средно срочни перспективи за производство </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„Занарди”, Италия</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rPr>
        <w:t xml:space="preserve">Имат ръст в последните години от 22%, като от ниво 14000 тона годишно са достигнали 22 000 тона производство. Същевременно, до </w:t>
      </w:r>
      <w:r w:rsidRPr="00A43810">
        <w:rPr>
          <w:rFonts w:ascii="Times New Roman" w:hAnsi="Times New Roman" w:cs="Times New Roman"/>
          <w:sz w:val="24"/>
          <w:szCs w:val="24"/>
          <w:lang w:val="bg-BG"/>
        </w:rPr>
        <w:t>мо</w:t>
      </w:r>
      <w:r w:rsidRPr="00A43810">
        <w:rPr>
          <w:rFonts w:ascii="Times New Roman" w:hAnsi="Times New Roman" w:cs="Times New Roman"/>
          <w:sz w:val="24"/>
          <w:szCs w:val="24"/>
        </w:rPr>
        <w:t>мента на срещата нямаха постъпили поръчки от основния им клиент ТВСЗ</w:t>
      </w:r>
      <w:r w:rsidRPr="00A43810">
        <w:rPr>
          <w:rFonts w:ascii="Times New Roman" w:hAnsi="Times New Roman" w:cs="Times New Roman"/>
          <w:sz w:val="24"/>
          <w:szCs w:val="24"/>
          <w:lang w:val="bg-BG"/>
        </w:rPr>
        <w:t xml:space="preserve"> </w:t>
      </w:r>
      <w:r w:rsidRPr="00A43810">
        <w:rPr>
          <w:rFonts w:ascii="Times New Roman" w:hAnsi="Times New Roman" w:cs="Times New Roman"/>
          <w:sz w:val="24"/>
          <w:szCs w:val="24"/>
        </w:rPr>
        <w:t>(№ 1 по обем на продажбите за 2016 г.). Притежават интегриран производствен процес за ADI(леене и последваща термообработка). Стремежът им е да направят „дезинтегриране на поръчките”. Това означава да са в състояние да произвеждат  и отливките с добра печалба. В момента това не е така и основната печалба се формира от термооработката до ADI материал.</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Стремежът име да въвеждат собствени марки материали, като се позовават на несъвършенства в стандартите за сферографитни чугуни.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Стремежът им да достигнат EBITDA 16%(най-добрата им до момента, по техни думи).</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Работят на две смени, за 2017 г. очакват да имат лек ръст от до 3%.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Инвестиционните им планове предвиждат внедряване на нова SAP система и изграждане на специализирани продуктови линии(за специфични изделия).</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 xml:space="preserve"> „Omco Feniks”, Словения</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През 2016 г. са увеличили с 10% обемите</w:t>
            </w:r>
            <w:r w:rsidRPr="00A43810">
              <w:rPr>
                <w:rFonts w:ascii="Times New Roman" w:hAnsi="Times New Roman" w:cs="Times New Roman"/>
                <w:sz w:val="24"/>
                <w:szCs w:val="24"/>
                <w:lang w:val="bg-BG"/>
              </w:rPr>
              <w:t xml:space="preserve"> си спрямо</w:t>
            </w:r>
            <w:r w:rsidRPr="00A43810">
              <w:rPr>
                <w:rFonts w:ascii="Times New Roman" w:hAnsi="Times New Roman" w:cs="Times New Roman"/>
                <w:sz w:val="24"/>
                <w:szCs w:val="24"/>
              </w:rPr>
              <w:t xml:space="preserve"> 2015 г., но същевременно са загубили 3% от EBITDA. Капацитетът им е 6500 тона годишно, но могат да го увеличат до 9000 тона. Направили са инвестиции в размер на 5 млн.€, но въпреки това не са постигнали желаната EBITDA. Произвеждат множество сплави, в т.ч бронз, сив, сферографитен и вермикулярен чугун и др. Бизнеса им е разпределен по равно за външни и вътрешни клиенти. Вътрешните клиенти са други фирми от групата. За тях произвеждат основно матрици за стъкларско производство. Този пазар е стабилен, като не се знае точно какво ще произвеждат през дадената година, но се знаят какви ще са обемите. Произвеждат за почти всички индустрии, с изключение на автомобилната. Наблюдават спод в поръчките им за фитинги и отливки за ветрогенератори, но се стараят да ги заместят с поръчки на клиенти от други сектори. Като цяло, нямат отказани или спрени поръчки. Не срещат трудности с набавянето на основни материали и суровини. В Словения е намалена цената на електроенергията с 20%, но същевременно са се увеличили значително таксите(пренос, зелена енергия и т.н.).</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Тъй като леярната им е нова, нямат големи инвестиционни планове. До първо тримесечие на 2018г планират да инвестират около 2 млн.€ в роботи и CNC машини за механообработка.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w:t>
                  </w:r>
                  <w:r w:rsidRPr="00A43810">
                    <w:rPr>
                      <w:rFonts w:ascii="Times New Roman" w:hAnsi="Times New Roman" w:cs="Times New Roman"/>
                      <w:b/>
                      <w:sz w:val="24"/>
                      <w:szCs w:val="24"/>
                    </w:rPr>
                    <w:t>Siempelkamp Giesserei” GmbH</w:t>
                  </w:r>
                  <w:r w:rsidRPr="00A43810">
                    <w:rPr>
                      <w:rFonts w:ascii="Times New Roman" w:hAnsi="Times New Roman" w:cs="Times New Roman"/>
                      <w:sz w:val="24"/>
                      <w:szCs w:val="24"/>
                    </w:rPr>
                    <w:t xml:space="preserve"> , Германия.</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Произвеждат основно отливки от сферографитен чугун, основно с голямо тегло – от 3 до 320 тона единично тегло. Поръчков производител. Работят основно за ветрогенераторната индустрия, минна индустрия, ядрена енергетика, корабни двигатели и </w:t>
                  </w:r>
                  <w:r w:rsidRPr="00A43810">
                    <w:rPr>
                      <w:rFonts w:ascii="Times New Roman" w:hAnsi="Times New Roman" w:cs="Times New Roman"/>
                      <w:sz w:val="24"/>
                      <w:szCs w:val="24"/>
                    </w:rPr>
                    <w:t>offshore</w:t>
                  </w:r>
                  <w:r w:rsidRPr="00A43810">
                    <w:rPr>
                      <w:rFonts w:ascii="Times New Roman" w:hAnsi="Times New Roman" w:cs="Times New Roman"/>
                      <w:sz w:val="24"/>
                      <w:szCs w:val="24"/>
                      <w:lang w:val="bg-BG"/>
                    </w:rPr>
                    <w:t xml:space="preserve">. </w:t>
                  </w:r>
                  <w:r w:rsidRPr="00A43810">
                    <w:rPr>
                      <w:rFonts w:ascii="Times New Roman" w:hAnsi="Times New Roman" w:cs="Times New Roman"/>
                      <w:sz w:val="24"/>
                      <w:szCs w:val="24"/>
                    </w:rPr>
                    <w:t xml:space="preserve">Фирмата е в процес на преструктуриране. Изпитват сериозни трудности. </w:t>
                  </w:r>
                  <w:r w:rsidRPr="00A43810">
                    <w:rPr>
                      <w:rFonts w:ascii="Times New Roman" w:hAnsi="Times New Roman" w:cs="Times New Roman"/>
                      <w:sz w:val="24"/>
                      <w:szCs w:val="24"/>
                      <w:lang w:val="bg-BG"/>
                    </w:rPr>
                    <w:t xml:space="preserve">Поръчките им намаляват сериозно. Основен проблем виждат в това, че цените им са високи и не могат да отговорят адекватно на ценовия натиск от конкурентите. </w:t>
                  </w:r>
                  <w:r w:rsidRPr="00A43810">
                    <w:rPr>
                      <w:rFonts w:ascii="Times New Roman" w:hAnsi="Times New Roman" w:cs="Times New Roman"/>
                      <w:sz w:val="24"/>
                      <w:szCs w:val="24"/>
                    </w:rPr>
                    <w:t>Намалили са персонала си от 450 на 350 човека.</w:t>
                  </w:r>
                  <w:r w:rsidRPr="00A43810">
                    <w:rPr>
                      <w:rFonts w:ascii="Times New Roman" w:hAnsi="Times New Roman" w:cs="Times New Roman"/>
                      <w:sz w:val="24"/>
                      <w:szCs w:val="24"/>
                      <w:lang w:val="bg-BG"/>
                    </w:rPr>
                    <w:t xml:space="preserve"> Производството им също е намаляло от 65 000 тона на 40 000 тона. Производство от този размер</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около 40 000 тона годни отливки</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ги устройва като обем за натоварване на производствените им мощности, но търсят възможност за по-високи печалби. Намалява и делът на отливки за ветрогенератори, като една от тенденциите е турбините да стават все по-големи по размер. Минната индустрия, която след 2008-2009 година е имала подем, отново е в спад и това също им влияе за намаляване на продажбите. Полагат усилия да прилагат </w:t>
                  </w:r>
                  <w:r w:rsidRPr="00A43810">
                    <w:rPr>
                      <w:rFonts w:ascii="Times New Roman" w:hAnsi="Times New Roman" w:cs="Times New Roman"/>
                      <w:sz w:val="24"/>
                      <w:szCs w:val="24"/>
                    </w:rPr>
                    <w:t xml:space="preserve"> Lean </w:t>
                  </w:r>
                  <w:r w:rsidRPr="00A43810">
                    <w:rPr>
                      <w:rFonts w:ascii="Times New Roman" w:hAnsi="Times New Roman" w:cs="Times New Roman"/>
                      <w:sz w:val="24"/>
                      <w:szCs w:val="24"/>
                      <w:lang w:val="bg-BG"/>
                    </w:rPr>
                    <w:t xml:space="preserve"> техники и да оптимизират вътрешните и външните си процеси. Виждат една от пречките във високите нива на зплащане, които имат. Очакват продажбите им да останат </w:t>
                  </w:r>
                  <w:r w:rsidRPr="00A43810">
                    <w:rPr>
                      <w:rFonts w:ascii="Times New Roman" w:hAnsi="Times New Roman" w:cs="Times New Roman"/>
                      <w:sz w:val="24"/>
                      <w:szCs w:val="24"/>
                    </w:rPr>
                    <w:t>стабилни</w:t>
                  </w:r>
                  <w:r w:rsidRPr="00A43810">
                    <w:rPr>
                      <w:rFonts w:ascii="Times New Roman" w:hAnsi="Times New Roman" w:cs="Times New Roman"/>
                      <w:sz w:val="24"/>
                      <w:szCs w:val="24"/>
                      <w:lang w:val="bg-BG"/>
                    </w:rPr>
                    <w:t xml:space="preserve"> през 2017 г., с +/- 1%</w:t>
                  </w:r>
                  <w:r w:rsidRPr="00A43810">
                    <w:rPr>
                      <w:rFonts w:ascii="Times New Roman" w:hAnsi="Times New Roman" w:cs="Times New Roman"/>
                      <w:sz w:val="24"/>
                      <w:szCs w:val="24"/>
                    </w:rPr>
                    <w:t xml:space="preserve"> </w:t>
                  </w:r>
                  <w:r w:rsidRPr="00A43810">
                    <w:rPr>
                      <w:rFonts w:ascii="Times New Roman" w:hAnsi="Times New Roman" w:cs="Times New Roman"/>
                      <w:sz w:val="24"/>
                      <w:szCs w:val="24"/>
                      <w:lang w:val="bg-BG"/>
                    </w:rPr>
                    <w:t xml:space="preserve">спрямо </w:t>
                  </w:r>
                  <w:r w:rsidRPr="00A43810">
                    <w:rPr>
                      <w:rFonts w:ascii="Times New Roman" w:hAnsi="Times New Roman" w:cs="Times New Roman"/>
                      <w:sz w:val="24"/>
                      <w:szCs w:val="24"/>
                    </w:rPr>
                    <w:t>2016</w:t>
                  </w:r>
                  <w:r w:rsidRPr="00A43810">
                    <w:rPr>
                      <w:rFonts w:ascii="Times New Roman" w:hAnsi="Times New Roman" w:cs="Times New Roman"/>
                      <w:sz w:val="24"/>
                      <w:szCs w:val="24"/>
                      <w:lang w:val="bg-BG"/>
                    </w:rPr>
                    <w:t xml:space="preserve"> г.</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Цените на суровините и енергията, които ползват са стабилни.</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Леярната е с над 100 годишна история. Основните им планове за инвестиции са свързани с транспортни средства. Очакват и се надяват в следващите години да се стабилизират и да достигнат евентуално двуцифрена</w:t>
                  </w:r>
                  <w:r w:rsidRPr="00A43810">
                    <w:rPr>
                      <w:rFonts w:ascii="Times New Roman" w:hAnsi="Times New Roman" w:cs="Times New Roman"/>
                      <w:sz w:val="24"/>
                      <w:szCs w:val="24"/>
                    </w:rPr>
                    <w:t xml:space="preserve"> EBITDA</w:t>
                  </w:r>
                  <w:r w:rsidRPr="00A43810">
                    <w:rPr>
                      <w:rFonts w:ascii="Times New Roman" w:hAnsi="Times New Roman" w:cs="Times New Roman"/>
                      <w:sz w:val="24"/>
                      <w:szCs w:val="24"/>
                      <w:lang w:val="bg-BG"/>
                    </w:rPr>
                    <w:t xml:space="preserve">. </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lang w:val="bg-BG"/>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b/>
                            <w:sz w:val="24"/>
                            <w:szCs w:val="24"/>
                            <w:lang w:val="bg-BG"/>
                          </w:rPr>
                        </w:pPr>
                        <w:r w:rsidRPr="00A43810">
                          <w:rPr>
                            <w:rFonts w:ascii="Times New Roman" w:hAnsi="Times New Roman" w:cs="Times New Roman"/>
                            <w:b/>
                            <w:sz w:val="24"/>
                            <w:szCs w:val="24"/>
                            <w:lang w:val="bg-BG"/>
                          </w:rPr>
                          <w:t xml:space="preserve"> „Ay Döküm Mak.San. Tic. A.S.”, Турция</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На практика се състои от две леярни с общ капацитет 25 000 тона. Капацитет за механично обработени детайли: 10 000 тона. </w:t>
                        </w:r>
                        <w:r w:rsidRPr="00A43810">
                          <w:rPr>
                            <w:rFonts w:ascii="Times New Roman" w:hAnsi="Times New Roman" w:cs="Times New Roman"/>
                            <w:sz w:val="24"/>
                            <w:szCs w:val="24"/>
                          </w:rPr>
                          <w:t>Имат</w:t>
                        </w:r>
                        <w:r w:rsidRPr="00A43810">
                          <w:rPr>
                            <w:rFonts w:ascii="Times New Roman" w:hAnsi="Times New Roman" w:cs="Times New Roman"/>
                            <w:sz w:val="24"/>
                            <w:szCs w:val="24"/>
                            <w:lang w:val="bg-BG"/>
                          </w:rPr>
                          <w:t xml:space="preserve"> над 22 </w:t>
                        </w:r>
                        <w:r w:rsidRPr="00A43810">
                          <w:rPr>
                            <w:rFonts w:ascii="Times New Roman" w:hAnsi="Times New Roman" w:cs="Times New Roman"/>
                            <w:sz w:val="24"/>
                            <w:szCs w:val="24"/>
                          </w:rPr>
                          <w:t>CNC</w:t>
                        </w:r>
                        <w:r w:rsidRPr="00A43810">
                          <w:rPr>
                            <w:rFonts w:ascii="Times New Roman" w:hAnsi="Times New Roman" w:cs="Times New Roman"/>
                            <w:sz w:val="24"/>
                            <w:szCs w:val="24"/>
                            <w:lang w:val="bg-BG"/>
                          </w:rPr>
                          <w:t xml:space="preserve"> фрезови центъра. В момента произвеждат около 21 000 тона отливки. Леярната произвежда около 19% за селскостопанската индустрия и 70-80% за местен пазар. За разлика от ЕС, селското стопанство в Турция не е пострадало и бранша е печеливш и търпи развитие. В периода след юни-юли 2016 г. </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след неуспелия опит за преврат</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е имало спад от около 5%, но в момента нещата са стабилизирани.</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rPr>
                          <w:t>Имат проблем с достъп</w:t>
                        </w:r>
                        <w:r w:rsidRPr="00A43810">
                          <w:rPr>
                            <w:rFonts w:ascii="Times New Roman" w:hAnsi="Times New Roman" w:cs="Times New Roman"/>
                            <w:sz w:val="24"/>
                            <w:szCs w:val="24"/>
                            <w:lang w:val="bg-BG"/>
                          </w:rPr>
                          <w:t xml:space="preserve"> до основни материали</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скрап</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тъй като местните доставчици в момента не продават, в опит да вдигнат цените на материалите.</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 xml:space="preserve">Предвиждат съществени инвестиции за преместване на производството в нова </w:t>
                        </w:r>
                        <w:r w:rsidRPr="00A43810">
                          <w:rPr>
                            <w:rFonts w:ascii="Times New Roman" w:hAnsi="Times New Roman" w:cs="Times New Roman"/>
                            <w:sz w:val="24"/>
                            <w:szCs w:val="24"/>
                          </w:rPr>
                          <w:t>индустриална</w:t>
                        </w:r>
                        <w:r w:rsidRPr="00A43810">
                          <w:rPr>
                            <w:rFonts w:ascii="Times New Roman" w:hAnsi="Times New Roman" w:cs="Times New Roman"/>
                            <w:sz w:val="24"/>
                            <w:szCs w:val="24"/>
                            <w:lang w:val="bg-BG"/>
                          </w:rPr>
                          <w:t xml:space="preserve"> зона. Паралелно планират удвояване и последващо утрояване на производствения капацитет. Не стана ясно какво го налага, при положение, че в момента продават по-малки количества, отколкото е реалния им капацитет. За периода 2017-29018 г. очакват по-скоро стабилно ниво на поръчките, но след това се надяват да увеличат обемите си драстично. Насоките за новите им инвестиции са:</w:t>
                        </w:r>
                      </w:p>
                      <w:p w:rsidR="00A43810" w:rsidRPr="00A43810" w:rsidRDefault="00A43810" w:rsidP="00A43810">
                        <w:pPr>
                          <w:numPr>
                            <w:ilvl w:val="0"/>
                            <w:numId w:val="12"/>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Роботизирано шмиргелене на отливките</w:t>
                        </w:r>
                      </w:p>
                      <w:p w:rsidR="00A43810" w:rsidRPr="00A43810" w:rsidRDefault="00A43810" w:rsidP="00A43810">
                        <w:pPr>
                          <w:numPr>
                            <w:ilvl w:val="0"/>
                            <w:numId w:val="12"/>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Увеличаване на дела и капацитета на МО</w:t>
                        </w:r>
                      </w:p>
                      <w:p w:rsidR="00A43810" w:rsidRPr="00A43810" w:rsidRDefault="00A43810" w:rsidP="00A43810">
                        <w:pPr>
                          <w:numPr>
                            <w:ilvl w:val="0"/>
                            <w:numId w:val="12"/>
                          </w:num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Елементарно  и средно сложно асемблиране</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lang w:val="bg-BG"/>
                          </w:rPr>
                          <w:t>Твърдят, че разхода за заплати на служител средно им е около 6000 €</w:t>
                        </w:r>
                        <w:r w:rsidRPr="00A43810">
                          <w:rPr>
                            <w:rFonts w:ascii="Times New Roman" w:hAnsi="Times New Roman" w:cs="Times New Roman"/>
                            <w:sz w:val="24"/>
                            <w:szCs w:val="24"/>
                          </w:rPr>
                          <w:t xml:space="preserve"> </w:t>
                        </w:r>
                        <w:r w:rsidRPr="00A43810">
                          <w:rPr>
                            <w:rFonts w:ascii="Times New Roman" w:hAnsi="Times New Roman" w:cs="Times New Roman"/>
                            <w:sz w:val="24"/>
                            <w:szCs w:val="24"/>
                            <w:lang w:val="bg-BG"/>
                          </w:rPr>
                          <w:t>годишно.</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lang w:val="bg-BG"/>
                          </w:rPr>
                        </w:pPr>
                      </w:p>
                      <w:p w:rsidR="00A43810" w:rsidRDefault="00A43810" w:rsidP="00A43810">
                        <w:pPr>
                          <w:spacing w:after="0"/>
                          <w:jc w:val="both"/>
                          <w:rPr>
                            <w:rFonts w:ascii="Times New Roman" w:hAnsi="Times New Roman" w:cs="Times New Roman"/>
                            <w:sz w:val="24"/>
                            <w:szCs w:val="24"/>
                            <w:lang w:val="bg-BG"/>
                          </w:rPr>
                        </w:pPr>
                      </w:p>
                      <w:p w:rsidR="004F6EA4" w:rsidRDefault="004F6EA4" w:rsidP="00A43810">
                        <w:pPr>
                          <w:spacing w:after="0"/>
                          <w:jc w:val="both"/>
                          <w:rPr>
                            <w:rFonts w:ascii="Times New Roman" w:hAnsi="Times New Roman" w:cs="Times New Roman"/>
                            <w:sz w:val="24"/>
                            <w:szCs w:val="24"/>
                            <w:lang w:val="bg-BG"/>
                          </w:rPr>
                        </w:pPr>
                      </w:p>
                      <w:p w:rsidR="004F6EA4" w:rsidRPr="00A43810" w:rsidRDefault="004F6EA4" w:rsidP="00A43810">
                        <w:pPr>
                          <w:spacing w:after="0"/>
                          <w:jc w:val="both"/>
                          <w:rPr>
                            <w:rFonts w:ascii="Times New Roman" w:hAnsi="Times New Roman" w:cs="Times New Roman"/>
                            <w:sz w:val="24"/>
                            <w:szCs w:val="24"/>
                            <w:lang w:val="bg-BG"/>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b/>
                                  <w:sz w:val="24"/>
                                  <w:szCs w:val="24"/>
                                  <w:lang w:val="bg-BG"/>
                                </w:rPr>
                              </w:pPr>
                              <w:r w:rsidRPr="00A43810">
                                <w:rPr>
                                  <w:rFonts w:ascii="Times New Roman" w:hAnsi="Times New Roman" w:cs="Times New Roman"/>
                                  <w:b/>
                                  <w:sz w:val="24"/>
                                  <w:szCs w:val="24"/>
                                  <w:lang w:val="bg-BG"/>
                                </w:rPr>
                                <w:t>„Eisengiesserei Baumgarte” GmbH, Германия</w:t>
                              </w:r>
                            </w:p>
                            <w:p w:rsidR="00A43810" w:rsidRPr="00A43810" w:rsidRDefault="00A43810" w:rsidP="00A43810">
                              <w:pPr>
                                <w:spacing w:after="0"/>
                                <w:jc w:val="both"/>
                                <w:rPr>
                                  <w:rFonts w:ascii="Times New Roman" w:hAnsi="Times New Roman" w:cs="Times New Roman"/>
                                  <w:sz w:val="24"/>
                                  <w:szCs w:val="24"/>
                                  <w:lang w:val="bg-BG"/>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lang w:val="bg-BG"/>
                                </w:rPr>
                                <w:t xml:space="preserve">Леярната е специализирана в производство на сив, </w:t>
                              </w:r>
                              <w:r w:rsidRPr="00A43810">
                                <w:rPr>
                                  <w:rFonts w:ascii="Times New Roman" w:hAnsi="Times New Roman" w:cs="Times New Roman"/>
                                  <w:sz w:val="24"/>
                                  <w:szCs w:val="24"/>
                                </w:rPr>
                                <w:t>CGI</w:t>
                              </w:r>
                              <w:r w:rsidRPr="00A43810">
                                <w:rPr>
                                  <w:rFonts w:ascii="Times New Roman" w:hAnsi="Times New Roman" w:cs="Times New Roman"/>
                                  <w:sz w:val="24"/>
                                  <w:szCs w:val="24"/>
                                  <w:lang w:val="bg-BG"/>
                                </w:rPr>
                                <w:t xml:space="preserve"> и сферографитен чугун. Разполагат с три линии за различни по размер отливки. Имат </w:t>
                              </w:r>
                              <w:r w:rsidRPr="00A43810">
                                <w:rPr>
                                  <w:rFonts w:ascii="Times New Roman" w:hAnsi="Times New Roman" w:cs="Times New Roman"/>
                                  <w:sz w:val="24"/>
                                  <w:szCs w:val="24"/>
                                </w:rPr>
                                <w:t>DISAMATIC</w:t>
                              </w:r>
                              <w:r w:rsidRPr="00A43810">
                                <w:rPr>
                                  <w:rFonts w:ascii="Times New Roman" w:hAnsi="Times New Roman" w:cs="Times New Roman"/>
                                  <w:sz w:val="24"/>
                                  <w:szCs w:val="24"/>
                                  <w:lang w:val="bg-BG"/>
                                </w:rPr>
                                <w:t xml:space="preserve"> 230, където произвеждат отливки от 00,5 кг до 25 кг. На другите им две хоризонтални линии произвеждат по-големи отливки, респективно до 120 кг </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800 х 600 мм размер на касите</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и 800 кг съответно</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2000 мм х 1500 мм</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Последните две години</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2015 и 2016 г.</w:t>
                              </w:r>
                              <w:r w:rsidRPr="00A43810">
                                <w:rPr>
                                  <w:rFonts w:ascii="Times New Roman" w:hAnsi="Times New Roman" w:cs="Times New Roman"/>
                                  <w:sz w:val="24"/>
                                  <w:szCs w:val="24"/>
                                </w:rPr>
                                <w:t>)</w:t>
                              </w:r>
                              <w:r w:rsidRPr="00A43810">
                                <w:rPr>
                                  <w:rFonts w:ascii="Times New Roman" w:hAnsi="Times New Roman" w:cs="Times New Roman"/>
                                  <w:sz w:val="24"/>
                                  <w:szCs w:val="24"/>
                                  <w:lang w:val="bg-BG"/>
                                </w:rPr>
                                <w:t xml:space="preserve"> са били лоши, на фона на по-успешната 2014 г. Тя е била най-добрата им година за период от 10 години назад. Като цяло през 2016 г. са постъпили повече поръчки и последните 5 месеца, след октомври, нивото на поръчките им остава стабилно. Въпреки това не могат да кажат, че ситуацията им изглежда сигурна. Очакват по-скоро през втората </w:t>
                              </w:r>
                              <w:r w:rsidRPr="00A43810">
                                <w:rPr>
                                  <w:rFonts w:ascii="Times New Roman" w:hAnsi="Times New Roman" w:cs="Times New Roman"/>
                                  <w:sz w:val="24"/>
                                  <w:szCs w:val="24"/>
                                </w:rPr>
                                <w:t>половина</w:t>
                              </w:r>
                              <w:r w:rsidRPr="00A43810">
                                <w:rPr>
                                  <w:rFonts w:ascii="Times New Roman" w:hAnsi="Times New Roman" w:cs="Times New Roman"/>
                                  <w:sz w:val="24"/>
                                  <w:szCs w:val="24"/>
                                  <w:lang w:val="bg-BG"/>
                                </w:rPr>
                                <w:t xml:space="preserve"> на 2017 г. да има подобрение и ръст на поръчките. Нямат отказани поръчки, но са установили, че някои от </w:t>
                              </w:r>
                              <w:r w:rsidRPr="00A43810">
                                <w:rPr>
                                  <w:rFonts w:ascii="Times New Roman" w:hAnsi="Times New Roman" w:cs="Times New Roman"/>
                                  <w:sz w:val="24"/>
                                  <w:szCs w:val="24"/>
                                </w:rPr>
                                <w:t>техните</w:t>
                              </w:r>
                              <w:r w:rsidRPr="00A43810">
                                <w:rPr>
                                  <w:rFonts w:ascii="Times New Roman" w:hAnsi="Times New Roman" w:cs="Times New Roman"/>
                                  <w:sz w:val="24"/>
                                  <w:szCs w:val="24"/>
                                  <w:lang w:val="bg-BG"/>
                                </w:rPr>
                                <w:t xml:space="preserve"> клиенти напускат техния пазар или пък започват да купуват отливки от други държави. Някои от клиентите им направо </w:t>
                              </w:r>
                              <w:r w:rsidRPr="00A43810">
                                <w:rPr>
                                  <w:rFonts w:ascii="Times New Roman" w:hAnsi="Times New Roman" w:cs="Times New Roman"/>
                                  <w:sz w:val="24"/>
                                  <w:szCs w:val="24"/>
                                </w:rPr>
                                <w:t>преместват</w:t>
                              </w:r>
                              <w:r w:rsidRPr="00A43810">
                                <w:rPr>
                                  <w:rFonts w:ascii="Times New Roman" w:hAnsi="Times New Roman" w:cs="Times New Roman"/>
                                  <w:sz w:val="24"/>
                                  <w:szCs w:val="24"/>
                                  <w:lang w:val="bg-BG"/>
                                </w:rPr>
                                <w:t xml:space="preserve"> бизнеса си в други държави, от където и </w:t>
                              </w:r>
                              <w:r w:rsidRPr="00A43810">
                                <w:rPr>
                                  <w:rFonts w:ascii="Times New Roman" w:hAnsi="Times New Roman" w:cs="Times New Roman"/>
                                  <w:sz w:val="24"/>
                                  <w:szCs w:val="24"/>
                                </w:rPr>
                                <w:t>доставят</w:t>
                              </w:r>
                              <w:r w:rsidRPr="00A43810">
                                <w:rPr>
                                  <w:rFonts w:ascii="Times New Roman" w:hAnsi="Times New Roman" w:cs="Times New Roman"/>
                                  <w:sz w:val="24"/>
                                  <w:szCs w:val="24"/>
                                  <w:lang w:val="bg-BG"/>
                                </w:rPr>
                                <w:t xml:space="preserve"> на местно ниво.</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Цените на материалите и суровините са стабилни. Имат проблем с цената на електроенергията. Повишени са инфраструктурните разходи. Считано от 01.01.2017 г. има увеличени с 15%, което се е отразило в крайната им цена с 0,8%. През миналата година са инвестирали в нова линия HWS. Общият размер на инвестициите им е бил 6,5 млн. €. За тази година предвиждат инвестиции основно в направление на механичната обработка. Ще закупят 2 бр. CNC центри на стойност около 1,5 млн. €. Перспективите оценяват като горе-долу добри и потвърждават изводите от презентацията на г-н Heiko Lickfett. Печалбата им не е позитивна, като това се дължи на ръста на заплатите и увеличената цена на електроенергията.</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sz w:val="24"/>
                                        <w:szCs w:val="24"/>
                                      </w:rPr>
                                      <w:t xml:space="preserve"> </w:t>
                                    </w:r>
                                    <w:r w:rsidRPr="00A43810">
                                      <w:rPr>
                                        <w:rFonts w:ascii="Times New Roman" w:hAnsi="Times New Roman" w:cs="Times New Roman"/>
                                        <w:b/>
                                        <w:sz w:val="24"/>
                                        <w:szCs w:val="24"/>
                                      </w:rPr>
                                      <w:t>„Acieries Hachette et Driout „, Франция</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Фирмата произвежда около 20000 тона годишно. Имат поръчки с хоризонт за около един месец напред. Наблюдават лек ръст в минната индустрия. Основно при средния размер машини. Борят се за спечелване на проекти на пазара на нефт и газ. След период на усилени инвестиции между 2009 и 2012 г.(ЕRP и други) сега планират да се насочат към намаляване на разходите в шмиргеленето и почистването на отливките. </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sz w:val="24"/>
                                              <w:szCs w:val="24"/>
                                            </w:rPr>
                                            <w:t xml:space="preserve"> </w:t>
                                          </w:r>
                                          <w:r w:rsidRPr="00A43810">
                                            <w:rPr>
                                              <w:rFonts w:ascii="Times New Roman" w:hAnsi="Times New Roman" w:cs="Times New Roman"/>
                                              <w:b/>
                                              <w:sz w:val="24"/>
                                              <w:szCs w:val="24"/>
                                            </w:rPr>
                                            <w:t>Federation Forge Fonderie , Франция</w:t>
                                          </w:r>
                                        </w:p>
                                      </w:tc>
                                    </w:tr>
                                  </w:tbl>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Във Франция обемите като цяло се се увеличават с около 2%. Наблюдава се спад в производството на отливки от стомана с 9%. В същото време има ръст при чугуна в размер на 4-5%. Отливките от алуминий са с ръст от 2%, докато в същото време при медта има спад от 3%. Позитивна е и тенденцията при суперсплавите - +6%.</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rPr>
                                      <w:t>За 2017 г. трендовете се запазват, като очаква стабилизиране на нивата на поръчките и цените. Очакват да има ръст и при производството на противотежести, до 2-4%.</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„GMH Guss GmbH”, Германия</w:t>
                                          </w:r>
                                        </w:p>
                                      </w:tc>
                                    </w:tr>
                                  </w:tbl>
                                  <w:p w:rsidR="00A43810" w:rsidRPr="00A43810" w:rsidRDefault="00A43810" w:rsidP="00A43810">
                                    <w:pPr>
                                      <w:spacing w:after="0"/>
                                      <w:jc w:val="both"/>
                                      <w:rPr>
                                        <w:rFonts w:ascii="Times New Roman" w:hAnsi="Times New Roman" w:cs="Times New Roman"/>
                                        <w:sz w:val="24"/>
                                        <w:szCs w:val="24"/>
                                      </w:rPr>
                                    </w:pPr>
                                  </w:p>
                                </w:tc>
                              </w:tr>
                            </w:tbl>
                            <w:p w:rsidR="00A43810" w:rsidRPr="00A43810" w:rsidRDefault="00A43810" w:rsidP="00A43810">
                              <w:pPr>
                                <w:spacing w:after="0"/>
                                <w:jc w:val="both"/>
                                <w:rPr>
                                  <w:rFonts w:ascii="Times New Roman" w:hAnsi="Times New Roman" w:cs="Times New Roman"/>
                                  <w:sz w:val="24"/>
                                  <w:szCs w:val="24"/>
                                  <w:lang w:val="bg-BG"/>
                                </w:rPr>
                              </w:pPr>
                            </w:p>
                          </w:tc>
                        </w:tr>
                      </w:tbl>
                      <w:p w:rsidR="00A43810" w:rsidRPr="00A43810" w:rsidRDefault="00A43810" w:rsidP="00A43810">
                        <w:pPr>
                          <w:spacing w:after="0"/>
                          <w:jc w:val="both"/>
                          <w:rPr>
                            <w:rFonts w:ascii="Times New Roman" w:hAnsi="Times New Roman" w:cs="Times New Roman"/>
                            <w:sz w:val="24"/>
                            <w:szCs w:val="24"/>
                            <w:lang w:val="bg-BG"/>
                          </w:rPr>
                        </w:pPr>
                      </w:p>
                    </w:tc>
                  </w:tr>
                </w:tbl>
                <w:p w:rsidR="00A43810" w:rsidRPr="00A43810" w:rsidRDefault="00A43810" w:rsidP="00A43810">
                  <w:pPr>
                    <w:spacing w:after="0"/>
                    <w:jc w:val="both"/>
                    <w:rPr>
                      <w:rFonts w:ascii="Times New Roman" w:hAnsi="Times New Roman" w:cs="Times New Roman"/>
                      <w:sz w:val="24"/>
                      <w:szCs w:val="24"/>
                      <w:lang w:val="bg-BG"/>
                    </w:rPr>
                  </w:pPr>
                </w:p>
              </w:tc>
            </w:tr>
          </w:tbl>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Групата има 6 леярни, работещи основно за автомобилната индустрия, с общ капацитет 130000 тона. Работят на 3 смени стабилно. Имат сериозно намаление на поръчките за селскостопански машини, над 40% надолу. При по-големите отливки от чугун пазара е добър. Спад имат и при отливките за добивната индустрия за нефт и газ, като там спада е направо драматичен, до 90%(!?!). Твърдят, че някои от клиентите им са фалирали. Фирмата разполага с две собствени компании за скрап, които изкупуват и обработват 1 000 000 тона годишно. Разполагат както с вагрянки, така и с индукционни пещи. За последните години са инвестирали 16 млн.€, като в следващите 5 години очакват да направят инвестиции в размер на около 20 млн.€.</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sz w:val="24"/>
                      <w:szCs w:val="24"/>
                    </w:rPr>
                    <w:t xml:space="preserve"> </w:t>
                  </w:r>
                  <w:r w:rsidRPr="00A43810">
                    <w:rPr>
                      <w:rFonts w:ascii="Times New Roman" w:hAnsi="Times New Roman" w:cs="Times New Roman"/>
                      <w:b/>
                      <w:sz w:val="24"/>
                      <w:szCs w:val="24"/>
                    </w:rPr>
                    <w:t>Croatian Chamber of Economy, Хърватска</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Ръст на БВП в размер на 3,6%. Позитивен ръст и на производството с 2,7%. В Хърватска има около 50 средни по размер леярни, основно произвеждат отливки от сферографитен чугун. Имат ръст от 5% при отливките за сектор ВиК, 2% при отливките от сив чугун и ръст от 6% при алуминия. Основно отливките от алуминий са предназначени за автомобилостроенето. </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„Odlewnie Polskie S.A.” , Полша</w:t>
                        </w:r>
                      </w:p>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Леярната произвежда отливки от различни видове чугун-сферографитен, сив  r   Производството им е за различни сектори, в т.ч. и автомобилна индустрия. Иматт автоматични линии на Loramendi и  HWS, а пещите са на „Ото Юнкер”.  Разполагат с автоматизирано разливно без подгряване на фирмата „PourTech”. Ползват различни типове машини на MAUS(SAM 300, SAM 600). Производството им е около 16 000 тона годишно и оборот от 30 млн.€. Разполагат с 300 души персонал. Планират да продължат с инвестициите и през 2017 и 2018 г., като насоките ще бъдат в направление на механична обработка, CNC машини и за развиване на обработката на ADI. Средно около 8% от оборота им се инвестират в ново оборудване.</w:t>
                        </w:r>
                      </w:p>
                      <w:p w:rsidR="00A43810" w:rsidRPr="00A43810" w:rsidRDefault="00A43810" w:rsidP="00A43810">
                        <w:pPr>
                          <w:spacing w:after="0"/>
                          <w:jc w:val="both"/>
                          <w:rPr>
                            <w:rFonts w:ascii="Times New Roman" w:hAnsi="Times New Roman" w:cs="Times New Roman"/>
                            <w:sz w:val="24"/>
                            <w:szCs w:val="24"/>
                          </w:rPr>
                        </w:pPr>
                      </w:p>
                      <w:p w:rsidR="00A43810" w:rsidRPr="00A43810" w:rsidRDefault="00A43810" w:rsidP="00A43810">
                        <w:pPr>
                          <w:spacing w:after="0"/>
                          <w:jc w:val="both"/>
                          <w:rPr>
                            <w:rFonts w:ascii="Times New Roman" w:hAnsi="Times New Roman" w:cs="Times New Roman"/>
                            <w:b/>
                            <w:sz w:val="24"/>
                            <w:szCs w:val="24"/>
                          </w:rPr>
                        </w:pPr>
                        <w:r w:rsidRPr="00A43810">
                          <w:rPr>
                            <w:rFonts w:ascii="Times New Roman" w:hAnsi="Times New Roman" w:cs="Times New Roman"/>
                            <w:b/>
                            <w:sz w:val="24"/>
                            <w:szCs w:val="24"/>
                          </w:rPr>
                          <w:t>Други</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rPr>
                          <w:t xml:space="preserve"> </w:t>
                        </w:r>
                      </w:p>
                    </w:tc>
                  </w:tr>
                </w:tbl>
                <w:p w:rsidR="00A43810" w:rsidRPr="00A43810" w:rsidRDefault="00A43810" w:rsidP="00A43810">
                  <w:pPr>
                    <w:spacing w:after="0"/>
                    <w:jc w:val="both"/>
                    <w:rPr>
                      <w:rFonts w:ascii="Times New Roman" w:hAnsi="Times New Roman" w:cs="Times New Roman"/>
                      <w:sz w:val="24"/>
                      <w:szCs w:val="24"/>
                    </w:rPr>
                  </w:pPr>
                </w:p>
              </w:tc>
            </w:tr>
          </w:tbl>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Г-н Heiko Lickfett разказа за интересни практики за привличане на млади хора и специалисти в леярните в Германия. </w:t>
            </w:r>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Една от инициативите е било създаването на специализиран сайт GET INFORM, </w:t>
            </w:r>
            <w:hyperlink r:id="rId8" w:history="1">
              <w:r w:rsidRPr="00A43810">
                <w:rPr>
                  <w:rStyle w:val="Hyperlink"/>
                  <w:rFonts w:ascii="Times New Roman" w:hAnsi="Times New Roman" w:cs="Times New Roman"/>
                  <w:sz w:val="24"/>
                  <w:szCs w:val="24"/>
                </w:rPr>
                <w:t>http://get-in-form.de/typo3/</w:t>
              </w:r>
            </w:hyperlink>
          </w:p>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Сайтът е разработен като съвместна инициатива на CEO-то на </w:t>
            </w:r>
            <w:r w:rsidRPr="00A43810">
              <w:rPr>
                <w:rFonts w:ascii="Times New Roman" w:hAnsi="Times New Roman" w:cs="Times New Roman"/>
                <w:sz w:val="24"/>
                <w:szCs w:val="24"/>
                <w:lang w:val="bg-BG"/>
              </w:rPr>
              <w:t xml:space="preserve">Hüttenes-Albertus </w:t>
            </w:r>
            <w:r w:rsidRPr="00A43810">
              <w:rPr>
                <w:rFonts w:ascii="Times New Roman" w:hAnsi="Times New Roman" w:cs="Times New Roman"/>
                <w:sz w:val="24"/>
                <w:szCs w:val="24"/>
              </w:rPr>
              <w:t>и на намския леярски съюз. Той е разделен на две секции, за преподаватели и за ученици. С негова помощ се разясняват множество въпроси свързани с леенето и по достъпен начин, в т.ч. чрез видеоматериали се описват процесите.</w:t>
            </w:r>
          </w:p>
          <w:p w:rsidR="00A43810" w:rsidRPr="00A43810" w:rsidRDefault="00A43810" w:rsidP="00A43810">
            <w:pPr>
              <w:spacing w:after="0"/>
              <w:jc w:val="both"/>
              <w:rPr>
                <w:rFonts w:ascii="Times New Roman" w:hAnsi="Times New Roman" w:cs="Times New Roman"/>
                <w:sz w:val="24"/>
                <w:szCs w:val="24"/>
                <w:lang w:val="bg-BG"/>
              </w:rPr>
            </w:pPr>
            <w:r w:rsidRPr="00A43810">
              <w:rPr>
                <w:rFonts w:ascii="Times New Roman" w:hAnsi="Times New Roman" w:cs="Times New Roman"/>
                <w:sz w:val="24"/>
                <w:szCs w:val="24"/>
              </w:rPr>
              <w:t>Втората много интересна практика е т.нар. „мобилна леярна”. Практиката дава възможност на място в училища, университети и по време на различни изложения млади хора и учащи се да изработят собственоръчно форми, които в последствие да залеят с метал. Накрая имат възможност и ръчно да ги обработят. Предимството пред едно стандартно изложение или презентиране, е че дава възможност на участнвиците лично да се включат в процесите и самите те да изработят реална отливка.</w:t>
            </w:r>
          </w:p>
          <w:p w:rsidR="00A43810" w:rsidRPr="00A43810" w:rsidRDefault="00A43810" w:rsidP="00A43810">
            <w:pPr>
              <w:spacing w:after="0"/>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845"/>
            </w:tblGrid>
            <w:tr w:rsidR="00A43810" w:rsidRPr="00A43810" w:rsidTr="00E81655">
              <w:trPr>
                <w:trHeight w:val="150"/>
              </w:trPr>
              <w:tc>
                <w:tcPr>
                  <w:tcW w:w="8845" w:type="dxa"/>
                </w:tcPr>
                <w:p w:rsidR="00A43810" w:rsidRPr="00A43810" w:rsidRDefault="00A43810" w:rsidP="00A43810">
                  <w:pPr>
                    <w:spacing w:after="0"/>
                    <w:jc w:val="both"/>
                    <w:rPr>
                      <w:rFonts w:ascii="Times New Roman" w:hAnsi="Times New Roman" w:cs="Times New Roman"/>
                      <w:sz w:val="24"/>
                      <w:szCs w:val="24"/>
                    </w:rPr>
                  </w:pPr>
                  <w:r w:rsidRPr="00A43810">
                    <w:rPr>
                      <w:rFonts w:ascii="Times New Roman" w:hAnsi="Times New Roman" w:cs="Times New Roman"/>
                      <w:sz w:val="24"/>
                      <w:szCs w:val="24"/>
                    </w:rPr>
                    <w:t xml:space="preserve"> </w:t>
                  </w:r>
                </w:p>
              </w:tc>
            </w:tr>
          </w:tbl>
          <w:p w:rsidR="00A43810" w:rsidRPr="00A43810" w:rsidRDefault="00A43810" w:rsidP="00A43810">
            <w:pPr>
              <w:spacing w:after="0"/>
              <w:jc w:val="both"/>
              <w:rPr>
                <w:rFonts w:ascii="Times New Roman" w:hAnsi="Times New Roman" w:cs="Times New Roman"/>
                <w:sz w:val="24"/>
                <w:szCs w:val="24"/>
                <w:lang w:val="bg-BG"/>
              </w:rPr>
            </w:pPr>
          </w:p>
        </w:tc>
      </w:tr>
    </w:tbl>
    <w:p w:rsidR="00A43810" w:rsidRPr="00A43810" w:rsidRDefault="00A43810" w:rsidP="00A43810">
      <w:pPr>
        <w:spacing w:after="0"/>
        <w:jc w:val="both"/>
        <w:rPr>
          <w:rFonts w:ascii="Times New Roman" w:hAnsi="Times New Roman" w:cs="Times New Roman"/>
          <w:b/>
          <w:sz w:val="24"/>
          <w:szCs w:val="24"/>
        </w:rPr>
      </w:pPr>
    </w:p>
    <w:p w:rsidR="00A43810" w:rsidRPr="00A43810" w:rsidRDefault="00A43810" w:rsidP="00A43810">
      <w:pPr>
        <w:spacing w:after="0"/>
        <w:rPr>
          <w:rFonts w:ascii="Times New Roman" w:hAnsi="Times New Roman" w:cs="Times New Roman"/>
          <w:sz w:val="24"/>
          <w:szCs w:val="24"/>
        </w:rPr>
      </w:pPr>
    </w:p>
    <w:p w:rsidR="00FD3430" w:rsidRPr="00A43810" w:rsidRDefault="00A43810" w:rsidP="00A43810">
      <w:r>
        <w:rPr>
          <w:noProof/>
          <w:lang w:val="bg-BG" w:eastAsia="bg-BG"/>
        </w:rPr>
        <w:drawing>
          <wp:inline distT="0" distB="0" distL="0" distR="0">
            <wp:extent cx="6223000" cy="4782820"/>
            <wp:effectExtent l="19050" t="0" r="6350" b="0"/>
            <wp:docPr id="1" name="Картина 0"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9" cstate="print"/>
                    <a:stretch>
                      <a:fillRect/>
                    </a:stretch>
                  </pic:blipFill>
                  <pic:spPr>
                    <a:xfrm>
                      <a:off x="0" y="0"/>
                      <a:ext cx="6223000" cy="4782820"/>
                    </a:xfrm>
                    <a:prstGeom prst="rect">
                      <a:avLst/>
                    </a:prstGeom>
                  </pic:spPr>
                </pic:pic>
              </a:graphicData>
            </a:graphic>
          </wp:inline>
        </w:drawing>
      </w:r>
    </w:p>
    <w:sectPr w:rsidR="00FD3430" w:rsidRPr="00A43810" w:rsidSect="00A43810">
      <w:headerReference w:type="even" r:id="rId10"/>
      <w:footerReference w:type="even" r:id="rId11"/>
      <w:footerReference w:type="first" r:id="rId12"/>
      <w:pgSz w:w="11900" w:h="16840"/>
      <w:pgMar w:top="2064" w:right="822" w:bottom="1440" w:left="1278" w:header="0" w:footer="0" w:gutter="0"/>
      <w:cols w:space="720"/>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E09" w:rsidRDefault="00EE4E09" w:rsidP="00A43810">
      <w:pPr>
        <w:spacing w:after="0"/>
      </w:pPr>
      <w:r>
        <w:separator/>
      </w:r>
    </w:p>
  </w:endnote>
  <w:endnote w:type="continuationSeparator" w:id="0">
    <w:p w:rsidR="00EE4E09" w:rsidRDefault="00EE4E09" w:rsidP="00A438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6F3" w:rsidRDefault="00EE4E09" w:rsidP="001E4007">
    <w:pPr>
      <w:pStyle w:val="Footer"/>
      <w:ind w:right="360"/>
    </w:pPr>
    <w:r>
      <w:rPr>
        <w:noProof/>
        <w:sz w:val="28"/>
        <w:szCs w:val="28"/>
        <w:lang w:val="bg-BG" w:eastAsia="bg-BG"/>
      </w:rPr>
      <w:drawing>
        <wp:anchor distT="0" distB="0" distL="114300" distR="114300" simplePos="0" relativeHeight="251663360" behindDoc="1" locked="0" layoutInCell="1" allowOverlap="1">
          <wp:simplePos x="0" y="0"/>
          <wp:positionH relativeFrom="column">
            <wp:posOffset>-819785</wp:posOffset>
          </wp:positionH>
          <wp:positionV relativeFrom="paragraph">
            <wp:posOffset>104140</wp:posOffset>
          </wp:positionV>
          <wp:extent cx="7559999" cy="1152290"/>
          <wp:effectExtent l="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G_LttrHd_Ossam_Footer_BG.png"/>
                  <pic:cNvPicPr/>
                </pic:nvPicPr>
                <pic:blipFill>
                  <a:blip r:embed="rId1">
                    <a:extLst>
                      <a:ext uri="{28A0092B-C50C-407E-A947-70E740481C1C}">
                        <a14:useLocalDpi xmlns:a14="http://schemas.microsoft.com/office/drawing/2010/main" val="0"/>
                      </a:ext>
                    </a:extLst>
                  </a:blip>
                  <a:stretch>
                    <a:fillRect/>
                  </a:stretch>
                </pic:blipFill>
                <pic:spPr>
                  <a:xfrm>
                    <a:off x="0" y="0"/>
                    <a:ext cx="7559999" cy="115229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6F3" w:rsidRPr="004C7771" w:rsidRDefault="009C5C5B">
    <w:pPr>
      <w:pStyle w:val="Footer"/>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E09" w:rsidRDefault="00EE4E09" w:rsidP="00A43810">
      <w:pPr>
        <w:spacing w:after="0"/>
      </w:pPr>
      <w:r>
        <w:separator/>
      </w:r>
    </w:p>
  </w:footnote>
  <w:footnote w:type="continuationSeparator" w:id="0">
    <w:p w:rsidR="00EE4E09" w:rsidRDefault="00EE4E09" w:rsidP="00A4381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6F3" w:rsidRPr="0041604C" w:rsidRDefault="00EE4E09" w:rsidP="0041604C">
    <w:pPr>
      <w:pStyle w:val="Header"/>
    </w:pPr>
    <w:r>
      <w:rPr>
        <w:noProof/>
        <w:lang w:val="bg-BG" w:eastAsia="bg-BG"/>
      </w:rPr>
      <w:drawing>
        <wp:anchor distT="0" distB="0" distL="114300" distR="114300" simplePos="0" relativeHeight="251662336" behindDoc="1" locked="0" layoutInCell="1" allowOverlap="1">
          <wp:simplePos x="0" y="0"/>
          <wp:positionH relativeFrom="page">
            <wp:posOffset>-10795</wp:posOffset>
          </wp:positionH>
          <wp:positionV relativeFrom="page">
            <wp:posOffset>0</wp:posOffset>
          </wp:positionV>
          <wp:extent cx="7559675" cy="1334135"/>
          <wp:effectExtent l="0" t="0" r="9525" b="12065"/>
          <wp:wrapThrough wrapText="bothSides">
            <wp:wrapPolygon edited="1">
              <wp:start x="0" y="0"/>
              <wp:lineTo x="36" y="19932"/>
              <wp:lineTo x="21522" y="20116"/>
              <wp:lineTo x="21558"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G_Offer_TemplatesHead2.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3341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77F5"/>
    <w:multiLevelType w:val="hybridMultilevel"/>
    <w:tmpl w:val="9F9A79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B7E072C"/>
    <w:multiLevelType w:val="hybridMultilevel"/>
    <w:tmpl w:val="B038F7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EC721B3"/>
    <w:multiLevelType w:val="hybridMultilevel"/>
    <w:tmpl w:val="2E98EF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4232918"/>
    <w:multiLevelType w:val="hybridMultilevel"/>
    <w:tmpl w:val="50E6EF3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66C7044"/>
    <w:multiLevelType w:val="hybridMultilevel"/>
    <w:tmpl w:val="6416FB2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15D35C0"/>
    <w:multiLevelType w:val="hybridMultilevel"/>
    <w:tmpl w:val="7968FE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6715697"/>
    <w:multiLevelType w:val="hybridMultilevel"/>
    <w:tmpl w:val="31FE28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ED078E3"/>
    <w:multiLevelType w:val="hybridMultilevel"/>
    <w:tmpl w:val="F530C1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B4B2693"/>
    <w:multiLevelType w:val="hybridMultilevel"/>
    <w:tmpl w:val="383A825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DBD6AF7"/>
    <w:multiLevelType w:val="hybridMultilevel"/>
    <w:tmpl w:val="A7365D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62814400"/>
    <w:multiLevelType w:val="hybridMultilevel"/>
    <w:tmpl w:val="EADCA0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39A64A1"/>
    <w:multiLevelType w:val="hybridMultilevel"/>
    <w:tmpl w:val="A55A1F2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7BBC39C1"/>
    <w:multiLevelType w:val="hybridMultilevel"/>
    <w:tmpl w:val="08FE61C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3"/>
  </w:num>
  <w:num w:numId="4">
    <w:abstractNumId w:val="7"/>
  </w:num>
  <w:num w:numId="5">
    <w:abstractNumId w:val="10"/>
  </w:num>
  <w:num w:numId="6">
    <w:abstractNumId w:val="9"/>
  </w:num>
  <w:num w:numId="7">
    <w:abstractNumId w:val="4"/>
  </w:num>
  <w:num w:numId="8">
    <w:abstractNumId w:val="5"/>
  </w:num>
  <w:num w:numId="9">
    <w:abstractNumId w:val="6"/>
  </w:num>
  <w:num w:numId="10">
    <w:abstractNumId w:val="8"/>
  </w:num>
  <w:num w:numId="11">
    <w:abstractNumId w:val="0"/>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08"/>
  <w:hyphenationZone w:val="425"/>
  <w:drawingGridHorizontalSpacing w:val="525"/>
  <w:characterSpacingControl w:val="doNotCompress"/>
  <w:footnotePr>
    <w:footnote w:id="-1"/>
    <w:footnote w:id="0"/>
  </w:footnotePr>
  <w:endnotePr>
    <w:endnote w:id="-1"/>
    <w:endnote w:id="0"/>
  </w:endnotePr>
  <w:compat>
    <w:compatSetting w:name="compatibilityMode" w:uri="http://schemas.microsoft.com/office/word" w:val="12"/>
  </w:compat>
  <w:rsids>
    <w:rsidRoot w:val="00A43810"/>
    <w:rsid w:val="004F6EA4"/>
    <w:rsid w:val="009C5C5B"/>
    <w:rsid w:val="00A43810"/>
    <w:rsid w:val="00EE4E09"/>
    <w:rsid w:val="00FD34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810"/>
    <w:pPr>
      <w:spacing w:line="240" w:lineRule="auto"/>
    </w:pPr>
    <w:rPr>
      <w:rFonts w:ascii="Tahoma" w:eastAsiaTheme="minorEastAsia" w:hAnsi="Tahoma" w:cstheme="majorBidi"/>
      <w:color w:val="000000" w:themeColor="text1"/>
      <w:spacing w:val="5"/>
      <w:kern w:val="28"/>
      <w:sz w:val="52"/>
      <w:szCs w:val="52"/>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810"/>
    <w:pPr>
      <w:tabs>
        <w:tab w:val="center" w:pos="4320"/>
        <w:tab w:val="right" w:pos="8640"/>
      </w:tabs>
      <w:spacing w:after="0"/>
    </w:pPr>
  </w:style>
  <w:style w:type="character" w:customStyle="1" w:styleId="HeaderChar">
    <w:name w:val="Header Char"/>
    <w:basedOn w:val="DefaultParagraphFont"/>
    <w:link w:val="Header"/>
    <w:uiPriority w:val="99"/>
    <w:rsid w:val="00A43810"/>
    <w:rPr>
      <w:rFonts w:ascii="Tahoma" w:eastAsiaTheme="minorEastAsia" w:hAnsi="Tahoma" w:cstheme="majorBidi"/>
      <w:color w:val="000000" w:themeColor="text1"/>
      <w:spacing w:val="5"/>
      <w:kern w:val="28"/>
      <w:sz w:val="52"/>
      <w:szCs w:val="52"/>
      <w:lang w:val="en-US" w:eastAsia="ja-JP"/>
    </w:rPr>
  </w:style>
  <w:style w:type="paragraph" w:styleId="Footer">
    <w:name w:val="footer"/>
    <w:basedOn w:val="Normal"/>
    <w:link w:val="FooterChar"/>
    <w:uiPriority w:val="99"/>
    <w:unhideWhenUsed/>
    <w:rsid w:val="00A43810"/>
    <w:pPr>
      <w:tabs>
        <w:tab w:val="center" w:pos="4320"/>
        <w:tab w:val="right" w:pos="8640"/>
      </w:tabs>
      <w:spacing w:after="0"/>
    </w:pPr>
  </w:style>
  <w:style w:type="character" w:customStyle="1" w:styleId="FooterChar">
    <w:name w:val="Footer Char"/>
    <w:basedOn w:val="DefaultParagraphFont"/>
    <w:link w:val="Footer"/>
    <w:uiPriority w:val="99"/>
    <w:rsid w:val="00A43810"/>
    <w:rPr>
      <w:rFonts w:ascii="Tahoma" w:eastAsiaTheme="minorEastAsia" w:hAnsi="Tahoma" w:cstheme="majorBidi"/>
      <w:color w:val="000000" w:themeColor="text1"/>
      <w:spacing w:val="5"/>
      <w:kern w:val="28"/>
      <w:sz w:val="52"/>
      <w:szCs w:val="52"/>
      <w:lang w:val="en-US" w:eastAsia="ja-JP"/>
    </w:rPr>
  </w:style>
  <w:style w:type="paragraph" w:styleId="ListParagraph">
    <w:name w:val="List Paragraph"/>
    <w:basedOn w:val="Normal"/>
    <w:uiPriority w:val="34"/>
    <w:qFormat/>
    <w:rsid w:val="00A43810"/>
    <w:pPr>
      <w:spacing w:line="276" w:lineRule="auto"/>
      <w:ind w:left="720"/>
      <w:contextualSpacing/>
    </w:pPr>
    <w:rPr>
      <w:rFonts w:asciiTheme="minorHAnsi" w:eastAsiaTheme="minorHAnsi" w:hAnsiTheme="minorHAnsi" w:cstheme="minorBidi"/>
      <w:color w:val="auto"/>
      <w:spacing w:val="0"/>
      <w:kern w:val="0"/>
      <w:sz w:val="22"/>
      <w:szCs w:val="22"/>
      <w:lang w:val="bg-BG" w:eastAsia="en-US"/>
    </w:rPr>
  </w:style>
  <w:style w:type="paragraph" w:customStyle="1" w:styleId="Default">
    <w:name w:val="Default"/>
    <w:rsid w:val="00A43810"/>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43810"/>
    <w:rPr>
      <w:color w:val="0000FF" w:themeColor="hyperlink"/>
      <w:u w:val="single"/>
    </w:rPr>
  </w:style>
  <w:style w:type="paragraph" w:styleId="BalloonText">
    <w:name w:val="Balloon Text"/>
    <w:basedOn w:val="Normal"/>
    <w:link w:val="BalloonTextChar"/>
    <w:uiPriority w:val="99"/>
    <w:semiHidden/>
    <w:unhideWhenUsed/>
    <w:rsid w:val="00A43810"/>
    <w:pPr>
      <w:spacing w:after="0"/>
    </w:pPr>
    <w:rPr>
      <w:rFonts w:cs="Tahoma"/>
      <w:sz w:val="16"/>
      <w:szCs w:val="16"/>
    </w:rPr>
  </w:style>
  <w:style w:type="character" w:customStyle="1" w:styleId="BalloonTextChar">
    <w:name w:val="Balloon Text Char"/>
    <w:basedOn w:val="DefaultParagraphFont"/>
    <w:link w:val="BalloonText"/>
    <w:uiPriority w:val="99"/>
    <w:semiHidden/>
    <w:rsid w:val="00A43810"/>
    <w:rPr>
      <w:rFonts w:ascii="Tahoma" w:eastAsiaTheme="minorEastAsia" w:hAnsi="Tahoma" w:cs="Tahoma"/>
      <w:color w:val="000000" w:themeColor="text1"/>
      <w:spacing w:val="5"/>
      <w:kern w:val="28"/>
      <w:sz w:val="16"/>
      <w:szCs w:val="16"/>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et-in-form.de/typo3/"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5292</Words>
  <Characters>30166</Characters>
  <Application>Microsoft Office Word</Application>
  <DocSecurity>0</DocSecurity>
  <Lines>251</Lines>
  <Paragraphs>70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vasil.dosev</dc:creator>
  <cp:lastModifiedBy>International</cp:lastModifiedBy>
  <cp:revision>2</cp:revision>
  <dcterms:created xsi:type="dcterms:W3CDTF">2017-04-18T08:43:00Z</dcterms:created>
  <dcterms:modified xsi:type="dcterms:W3CDTF">2017-04-18T08:43:00Z</dcterms:modified>
</cp:coreProperties>
</file>